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21" w:rsidRDefault="00F21621" w:rsidP="00F21621">
      <w:pPr>
        <w:pStyle w:val="a3"/>
        <w:spacing w:before="0" w:beforeAutospacing="0" w:after="150" w:afterAutospacing="0"/>
        <w:jc w:val="right"/>
      </w:pPr>
      <w:r>
        <w:t>Приложение №2.2 к Положению о сертификации</w:t>
      </w:r>
      <w:r>
        <w:rPr>
          <w:rStyle w:val="apple-converted-space"/>
        </w:rPr>
        <w:t> </w:t>
      </w:r>
      <w:r>
        <w:br/>
        <w:t xml:space="preserve">специалистов-оценщиков </w:t>
      </w:r>
      <w:r w:rsidR="00680E86" w:rsidRPr="00680E86">
        <w:rPr>
          <w:rStyle w:val="a4"/>
          <w:i w:val="0"/>
        </w:rPr>
        <w:t>СРО Ассоциации оценщиков «СПО»</w:t>
      </w:r>
    </w:p>
    <w:p w:rsidR="00F21621" w:rsidRPr="00680E86" w:rsidRDefault="00F21621" w:rsidP="00F21621">
      <w:pPr>
        <w:pStyle w:val="a3"/>
        <w:spacing w:before="0" w:beforeAutospacing="0" w:after="150" w:afterAutospacing="0"/>
        <w:jc w:val="right"/>
        <w:rPr>
          <w:rStyle w:val="a4"/>
          <w:i w:val="0"/>
        </w:rPr>
      </w:pPr>
      <w:r w:rsidRPr="00680E86">
        <w:rPr>
          <w:rStyle w:val="a4"/>
          <w:i w:val="0"/>
        </w:rPr>
        <w:t xml:space="preserve">Утверждено </w:t>
      </w:r>
      <w:r w:rsidR="00680E86" w:rsidRPr="00680E86">
        <w:rPr>
          <w:rStyle w:val="a4"/>
          <w:i w:val="0"/>
        </w:rPr>
        <w:br/>
      </w:r>
      <w:r w:rsidRPr="00680E86">
        <w:rPr>
          <w:rStyle w:val="a4"/>
          <w:i w:val="0"/>
        </w:rPr>
        <w:t>решением Совета Партнерства</w:t>
      </w:r>
      <w:r w:rsidRPr="00680E86">
        <w:rPr>
          <w:i/>
          <w:iCs/>
        </w:rPr>
        <w:br/>
      </w:r>
      <w:r w:rsidRPr="00680E86">
        <w:rPr>
          <w:rStyle w:val="a4"/>
          <w:i w:val="0"/>
        </w:rPr>
        <w:t>Пр</w:t>
      </w:r>
      <w:r w:rsidR="00680E86" w:rsidRPr="00680E86">
        <w:rPr>
          <w:rStyle w:val="a4"/>
          <w:i w:val="0"/>
        </w:rPr>
        <w:t>отокол №28 от 12 ноября 2013 г.</w:t>
      </w:r>
    </w:p>
    <w:p w:rsidR="00680E86" w:rsidRPr="00680E86" w:rsidRDefault="00680E86" w:rsidP="00680E86">
      <w:pPr>
        <w:pStyle w:val="a3"/>
        <w:spacing w:before="0" w:beforeAutospacing="0" w:after="0" w:afterAutospacing="0"/>
        <w:jc w:val="right"/>
        <w:rPr>
          <w:rStyle w:val="a4"/>
          <w:i w:val="0"/>
        </w:rPr>
      </w:pPr>
      <w:r w:rsidRPr="00680E86">
        <w:rPr>
          <w:rStyle w:val="a4"/>
          <w:i w:val="0"/>
        </w:rPr>
        <w:t>Изменения внесены</w:t>
      </w:r>
    </w:p>
    <w:p w:rsidR="00680E86" w:rsidRPr="00680E86" w:rsidRDefault="00680E86" w:rsidP="00680E86">
      <w:pPr>
        <w:pStyle w:val="a3"/>
        <w:spacing w:before="0" w:beforeAutospacing="0" w:after="0" w:afterAutospacing="0"/>
        <w:jc w:val="right"/>
        <w:rPr>
          <w:rStyle w:val="a4"/>
          <w:i w:val="0"/>
        </w:rPr>
      </w:pPr>
      <w:r w:rsidRPr="00680E86">
        <w:rPr>
          <w:rStyle w:val="a4"/>
          <w:i w:val="0"/>
        </w:rPr>
        <w:t>Решением Совета СРО Ассоциации оценщиков «СПО»</w:t>
      </w:r>
    </w:p>
    <w:p w:rsidR="00680E86" w:rsidRPr="00680E86" w:rsidRDefault="00680E86" w:rsidP="00680E86">
      <w:pPr>
        <w:pStyle w:val="a3"/>
        <w:spacing w:before="0" w:beforeAutospacing="0" w:after="0" w:afterAutospacing="0"/>
        <w:jc w:val="right"/>
        <w:rPr>
          <w:i/>
        </w:rPr>
      </w:pPr>
      <w:r w:rsidRPr="00680E86">
        <w:rPr>
          <w:rStyle w:val="a4"/>
          <w:i w:val="0"/>
        </w:rPr>
        <w:t>Протокол №17 от 13 апреля 2017 года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 </w:t>
      </w:r>
    </w:p>
    <w:p w:rsidR="00F21621" w:rsidRDefault="00F21621" w:rsidP="00F21621">
      <w:pPr>
        <w:pStyle w:val="a3"/>
        <w:spacing w:before="0" w:beforeAutospacing="0" w:after="150" w:afterAutospacing="0"/>
        <w:jc w:val="center"/>
      </w:pPr>
      <w:r>
        <w:rPr>
          <w:rStyle w:val="a5"/>
        </w:rPr>
        <w:t>О порядке проведения в рамках сертификационной сессии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br/>
      </w:r>
      <w:r>
        <w:rPr>
          <w:rStyle w:val="a5"/>
        </w:rPr>
        <w:t>экзамена</w:t>
      </w:r>
      <w:r>
        <w:rPr>
          <w:rStyle w:val="apple-converted-space"/>
          <w:b/>
          <w:bCs/>
        </w:rPr>
        <w:t> </w:t>
      </w:r>
      <w:r>
        <w:rPr>
          <w:rStyle w:val="a5"/>
        </w:rPr>
        <w:t>на присвоение квалификационного уровн</w:t>
      </w:r>
      <w:r w:rsidRPr="00680E86">
        <w:rPr>
          <w:rStyle w:val="a5"/>
        </w:rPr>
        <w:t>я</w:t>
      </w:r>
      <w:r w:rsidRPr="00680E86">
        <w:rPr>
          <w:rStyle w:val="apple-converted-space"/>
          <w:b/>
          <w:bCs/>
        </w:rPr>
        <w:t> </w:t>
      </w:r>
      <w:r w:rsidRPr="00680E86">
        <w:rPr>
          <w:rStyle w:val="a5"/>
        </w:rPr>
        <w:t>члена</w:t>
      </w:r>
      <w:r w:rsidR="00680E86">
        <w:rPr>
          <w:rStyle w:val="a5"/>
        </w:rPr>
        <w:t xml:space="preserve"> </w:t>
      </w:r>
      <w:r w:rsidR="00C26A34" w:rsidRPr="00680E86">
        <w:rPr>
          <w:rStyle w:val="a5"/>
        </w:rPr>
        <w:t>СРО Ассоциации оценщиков «СПО»</w:t>
      </w:r>
      <w:r w:rsidRPr="00C26A34">
        <w:rPr>
          <w:b/>
          <w:bCs/>
        </w:rPr>
        <w:br/>
      </w:r>
      <w:r>
        <w:rPr>
          <w:rStyle w:val="a5"/>
        </w:rPr>
        <w:t>по</w:t>
      </w:r>
      <w:r>
        <w:rPr>
          <w:rStyle w:val="apple-converted-space"/>
          <w:b/>
          <w:bCs/>
        </w:rPr>
        <w:t> </w:t>
      </w:r>
      <w:r>
        <w:rPr>
          <w:rStyle w:val="a5"/>
        </w:rPr>
        <w:t>компетенции</w:t>
      </w:r>
      <w:r>
        <w:rPr>
          <w:rStyle w:val="apple-converted-space"/>
          <w:b/>
          <w:bCs/>
        </w:rPr>
        <w:t> </w:t>
      </w:r>
      <w:r>
        <w:rPr>
          <w:rStyle w:val="a5"/>
        </w:rPr>
        <w:t>«Оценка стоимости предприятия (бизнеса)»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1. Экзаменационное задание представляет собой систему связанных</w:t>
      </w:r>
      <w:bookmarkStart w:id="0" w:name="_GoBack"/>
      <w:bookmarkEnd w:id="0"/>
      <w:r>
        <w:t xml:space="preserve"> между собой задач по оценке некоторого небольшого предприятия (бизнеса). Все необходимые исходные данные предоставляются в формате EXCEL. Для каждого экзаменующегося готовится свой уникальный набор исходных данных.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2. Задачи охватывают три подхода к оценке предприятия и процесс согласования результатов.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3. При решении каждой задачи должен быть представлен диапазон результатов оценки, полученный в результате применения двух или трех методов (техник) и варьирования исходной информации.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4. Результат экзамена - модель стоимости объекта оценки, выполненная посредством электронных таблиц.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5. Модель должна быть профессионально оформлена, снабжена необходимыми текстовыми комментариями и графическими иллюстрациями.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6. По итогам экзамена проводится собеседование.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7. Критерии оценки по итогам экзамена и их веса: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- Количество использованных методов и техник (20%);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- Отсутствие ошибок (20%);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- Наличие тестов и других методов проверки адекватности модели (10%);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- Оформление модели (20%);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- Результаты собеседования (30%).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 xml:space="preserve">8. Расчетное время проведения экзамена – 4 </w:t>
      </w:r>
      <w:proofErr w:type="gramStart"/>
      <w:r>
        <w:t>академических</w:t>
      </w:r>
      <w:proofErr w:type="gramEnd"/>
      <w:r>
        <w:t xml:space="preserve"> часа.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rPr>
          <w:rStyle w:val="a5"/>
        </w:rPr>
        <w:t>Формы собеседования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Формы собеседования определяются соответствующим квалификационным уровнем, на который претендует аттестуемый: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- Собеседование по результатам экзамена с объяснениями и пояснениями. Цель – продемонстрировать понимание оценочных алгоритмов и навыки публичной защиты отчетов об оценке (уровень «Сертифицированный оценщик»).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lastRenderedPageBreak/>
        <w:t>- Собеседование по одной из проблемных тем. Цель – продемонстрировать навыки формулирования разных точек зрения и выбора или согласования. Для этого формируется список из 20 вопросов для обсуждения во время собеседования (уровень «Сертифицированный оценщик 1 категории»).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- Защита выступления (доклада) по авторской инновационной разработке (далее АИР). Под АИР понимается отчет об оценке, фрагмент отчета, те</w:t>
      </w:r>
      <w:proofErr w:type="gramStart"/>
      <w:r>
        <w:t>кст ст</w:t>
      </w:r>
      <w:proofErr w:type="gramEnd"/>
      <w:r>
        <w:t>атьи (доклада) или любой другой текстовый графический или аналитический материал. Критерии оценки АИР: новизна или оригинальность (40%), актуальность (полезность) для оценочной практики (30%), убедительность аргументации (30%) (уровень «Сертифицированный оценщик высшей категории»).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rPr>
          <w:rStyle w:val="a5"/>
        </w:rPr>
        <w:t>Вопросы для собеседования:</w:t>
      </w:r>
      <w:r>
        <w:rPr>
          <w:b/>
          <w:bCs/>
        </w:rPr>
        <w:br/>
      </w:r>
      <w:r>
        <w:rPr>
          <w:b/>
          <w:bCs/>
        </w:rPr>
        <w:br/>
      </w:r>
      <w:r>
        <w:t>1. Что такое «бизнес» как объект оценки?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2. Реализация принципа замещения в оценке бизнеса.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3. Реализация принципа полезности в оценке бизнеса.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4. Как использовать отчетность предприятия в оценке?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5. Какие данные ДОЛЖЕН предоставить заказчик?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6. Что делать с бизнес-планом, предоставленным заказчиком оценки?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7. Понятие «Наиболее эффективное использование в оценке бизнеса».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8. Варианты реализации сравнительного подхода к оценке предприятия.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9. Мультипликаторы, их расчет и обоснование. От чего зависит их значение?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10. Варианты реализации доходного подхода к оценке предприятия.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11. Обоснование ставки дисконтирования. Есть ли альтернативы?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12. Варианты реализации затратного подхода к оценке предприятия.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13. Рыночная или справедливая стоимость активов?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14. Оценка контроля. Скидки и премии. Случай 50/50.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15. Скидки на ликвидность. Когда и какие использовать?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16. Как рассчитать веса для согласования результатов расчета стоимости и расчета итогового значения стоимости?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17. Финансовый и технологический взгляды на стоимость предприятия.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18. Нематериальные активы и интеллектуальный капитал предприятия. Как учитывается в оценке?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19. Как сформировать и обосновать диапазон стоимости предприятия.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20. Ваша любимая книга по оценке бизнеса?</w:t>
      </w:r>
    </w:p>
    <w:p w:rsidR="00F21621" w:rsidRDefault="00F21621" w:rsidP="00F21621">
      <w:pPr>
        <w:pStyle w:val="a3"/>
        <w:spacing w:before="0" w:beforeAutospacing="0" w:after="150" w:afterAutospacing="0"/>
      </w:pPr>
      <w:r>
        <w:t>При ответе желательно формулировать мнение с учетом 2-3-х альтернативных вариантов с последующим их анализом.</w:t>
      </w:r>
    </w:p>
    <w:p w:rsidR="00567C64" w:rsidRDefault="00680E86"/>
    <w:sectPr w:rsidR="0056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21"/>
    <w:rsid w:val="005D5370"/>
    <w:rsid w:val="00680E86"/>
    <w:rsid w:val="00956C26"/>
    <w:rsid w:val="00BC0236"/>
    <w:rsid w:val="00C26A34"/>
    <w:rsid w:val="00F2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621"/>
  </w:style>
  <w:style w:type="character" w:styleId="a4">
    <w:name w:val="Emphasis"/>
    <w:basedOn w:val="a0"/>
    <w:uiPriority w:val="20"/>
    <w:qFormat/>
    <w:rsid w:val="00F21621"/>
    <w:rPr>
      <w:i/>
      <w:iCs/>
    </w:rPr>
  </w:style>
  <w:style w:type="character" w:styleId="a5">
    <w:name w:val="Strong"/>
    <w:basedOn w:val="a0"/>
    <w:uiPriority w:val="22"/>
    <w:qFormat/>
    <w:rsid w:val="00F21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621"/>
  </w:style>
  <w:style w:type="character" w:styleId="a4">
    <w:name w:val="Emphasis"/>
    <w:basedOn w:val="a0"/>
    <w:uiPriority w:val="20"/>
    <w:qFormat/>
    <w:rsid w:val="00F21621"/>
    <w:rPr>
      <w:i/>
      <w:iCs/>
    </w:rPr>
  </w:style>
  <w:style w:type="character" w:styleId="a5">
    <w:name w:val="Strong"/>
    <w:basedOn w:val="a0"/>
    <w:uiPriority w:val="22"/>
    <w:qFormat/>
    <w:rsid w:val="00F21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UserSPO</cp:lastModifiedBy>
  <cp:revision>3</cp:revision>
  <dcterms:created xsi:type="dcterms:W3CDTF">2017-03-21T14:19:00Z</dcterms:created>
  <dcterms:modified xsi:type="dcterms:W3CDTF">2017-04-17T12:43:00Z</dcterms:modified>
</cp:coreProperties>
</file>