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7A0E5" w14:textId="60A8672B" w:rsidR="00044C53" w:rsidRPr="008A5DCC" w:rsidRDefault="00357A5A" w:rsidP="00044C53">
      <w:pPr>
        <w:autoSpaceDE w:val="0"/>
        <w:autoSpaceDN w:val="0"/>
        <w:adjustRightInd w:val="0"/>
        <w:spacing w:after="0"/>
        <w:jc w:val="center"/>
        <w:rPr>
          <w:b/>
        </w:rPr>
      </w:pPr>
      <w:r>
        <w:rPr>
          <w:b/>
        </w:rPr>
        <w:t>Форма</w:t>
      </w:r>
      <w:bookmarkStart w:id="0" w:name="_GoBack"/>
      <w:bookmarkEnd w:id="0"/>
      <w:r w:rsidR="00044C53" w:rsidRPr="008A5DCC">
        <w:rPr>
          <w:b/>
        </w:rPr>
        <w:t xml:space="preserve"> 3. </w:t>
      </w:r>
      <w:r w:rsidR="00641866" w:rsidRPr="008A5DCC">
        <w:rPr>
          <w:b/>
        </w:rPr>
        <w:t>Анализ соответствия договора на проведение оценки и отчета об оценке объекта оценки</w:t>
      </w:r>
    </w:p>
    <w:p w14:paraId="1A7432E8" w14:textId="77777777" w:rsidR="00044C53" w:rsidRPr="008A5DCC" w:rsidRDefault="00044C53" w:rsidP="00044C53">
      <w:pPr>
        <w:autoSpaceDE w:val="0"/>
        <w:autoSpaceDN w:val="0"/>
        <w:adjustRightInd w:val="0"/>
        <w:spacing w:after="0"/>
        <w:jc w:val="center"/>
        <w:rPr>
          <w:b/>
        </w:rPr>
      </w:pPr>
      <w:r w:rsidRPr="008A5DCC">
        <w:rPr>
          <w:b/>
        </w:rPr>
        <w:t xml:space="preserve">требованиям законодательства РФ в области оценочной деятельности </w:t>
      </w:r>
    </w:p>
    <w:p w14:paraId="76D1AD38" w14:textId="737579F7" w:rsidR="00044C53" w:rsidRPr="008A5DCC" w:rsidRDefault="00044C53" w:rsidP="00044C53">
      <w:pPr>
        <w:autoSpaceDE w:val="0"/>
        <w:autoSpaceDN w:val="0"/>
        <w:adjustRightInd w:val="0"/>
        <w:spacing w:after="0"/>
        <w:jc w:val="center"/>
        <w:rPr>
          <w:b/>
        </w:rPr>
      </w:pPr>
      <w:r w:rsidRPr="008A5DCC">
        <w:rPr>
          <w:b/>
        </w:rPr>
        <w:t>для объектов недвижимости с 2</w:t>
      </w:r>
      <w:r w:rsidR="00F24ED0" w:rsidRPr="008A5DCC">
        <w:rPr>
          <w:b/>
        </w:rPr>
        <w:t>5</w:t>
      </w:r>
      <w:r w:rsidRPr="008A5DCC">
        <w:rPr>
          <w:b/>
        </w:rPr>
        <w:t>.09.2014 по 28.09.2015 (включая обе даты)</w:t>
      </w:r>
    </w:p>
    <w:p w14:paraId="0542F851" w14:textId="77777777" w:rsidR="00A90E61" w:rsidRPr="008A5DCC" w:rsidRDefault="00A90E61" w:rsidP="00044C53">
      <w:pPr>
        <w:autoSpaceDE w:val="0"/>
        <w:autoSpaceDN w:val="0"/>
        <w:adjustRightInd w:val="0"/>
        <w:spacing w:after="0"/>
        <w:jc w:val="center"/>
        <w:rPr>
          <w:b/>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1701"/>
        <w:gridCol w:w="8221"/>
        <w:gridCol w:w="1418"/>
        <w:gridCol w:w="2977"/>
      </w:tblGrid>
      <w:tr w:rsidR="00C115DA" w:rsidRPr="008A5DCC" w14:paraId="4BCAC7F1" w14:textId="77777777" w:rsidTr="009C0821">
        <w:trPr>
          <w:trHeight w:val="439"/>
        </w:trPr>
        <w:tc>
          <w:tcPr>
            <w:tcW w:w="1031" w:type="dxa"/>
            <w:vAlign w:val="center"/>
          </w:tcPr>
          <w:p w14:paraId="2E18765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b/>
                <w:bCs/>
                <w:sz w:val="20"/>
                <w:szCs w:val="20"/>
              </w:rPr>
              <w:t>№ п/п</w:t>
            </w:r>
          </w:p>
        </w:tc>
        <w:tc>
          <w:tcPr>
            <w:tcW w:w="1701" w:type="dxa"/>
            <w:vAlign w:val="center"/>
          </w:tcPr>
          <w:p w14:paraId="7B813F2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b/>
                <w:bCs/>
                <w:sz w:val="20"/>
                <w:szCs w:val="20"/>
              </w:rPr>
              <w:t>Источник требования</w:t>
            </w:r>
          </w:p>
        </w:tc>
        <w:tc>
          <w:tcPr>
            <w:tcW w:w="8221" w:type="dxa"/>
            <w:vAlign w:val="center"/>
          </w:tcPr>
          <w:p w14:paraId="28616B1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b/>
                <w:bCs/>
                <w:sz w:val="20"/>
                <w:szCs w:val="20"/>
              </w:rPr>
              <w:t>Параметр требований</w:t>
            </w:r>
          </w:p>
        </w:tc>
        <w:tc>
          <w:tcPr>
            <w:tcW w:w="1418" w:type="dxa"/>
            <w:vAlign w:val="center"/>
          </w:tcPr>
          <w:p w14:paraId="3C55ADEA"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Есть / Нет / Частично / Не требуется</w:t>
            </w:r>
          </w:p>
        </w:tc>
        <w:tc>
          <w:tcPr>
            <w:tcW w:w="2977" w:type="dxa"/>
            <w:vAlign w:val="center"/>
          </w:tcPr>
          <w:p w14:paraId="3DFDC712"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Примечания</w:t>
            </w:r>
          </w:p>
        </w:tc>
      </w:tr>
      <w:tr w:rsidR="00C115DA" w:rsidRPr="008A5DCC" w14:paraId="72D00F8E" w14:textId="77777777" w:rsidTr="009C0821">
        <w:trPr>
          <w:trHeight w:val="79"/>
        </w:trPr>
        <w:tc>
          <w:tcPr>
            <w:tcW w:w="15348" w:type="dxa"/>
            <w:gridSpan w:val="5"/>
            <w:vAlign w:val="center"/>
          </w:tcPr>
          <w:p w14:paraId="3D65508D"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ОБЯЗАТЕЛЬНЫЕ ТРЕБОВАНИЯ К ДОГОВОРУ НА ПРОВЕДЕНИЕ ОЦЕНКИ</w:t>
            </w:r>
          </w:p>
        </w:tc>
      </w:tr>
      <w:tr w:rsidR="00C115DA" w:rsidRPr="008A5DCC" w14:paraId="2D1CA899" w14:textId="77777777" w:rsidTr="009C0821">
        <w:trPr>
          <w:trHeight w:val="117"/>
        </w:trPr>
        <w:tc>
          <w:tcPr>
            <w:tcW w:w="1031" w:type="dxa"/>
            <w:vAlign w:val="center"/>
          </w:tcPr>
          <w:p w14:paraId="32F1AEB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w:t>
            </w:r>
          </w:p>
        </w:tc>
        <w:tc>
          <w:tcPr>
            <w:tcW w:w="1701" w:type="dxa"/>
            <w:vAlign w:val="center"/>
          </w:tcPr>
          <w:p w14:paraId="7CC8DE0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ст.10</w:t>
            </w:r>
          </w:p>
        </w:tc>
        <w:tc>
          <w:tcPr>
            <w:tcW w:w="8221" w:type="dxa"/>
            <w:vAlign w:val="center"/>
          </w:tcPr>
          <w:p w14:paraId="40FA7ED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Договор на проведение оценки заключается в простой письменной форме</w:t>
            </w:r>
          </w:p>
        </w:tc>
        <w:tc>
          <w:tcPr>
            <w:tcW w:w="1418" w:type="dxa"/>
          </w:tcPr>
          <w:p w14:paraId="64E014D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038C015B" w14:textId="67D455DB"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46E42CAC" w14:textId="77777777" w:rsidTr="009C0821">
        <w:trPr>
          <w:trHeight w:val="20"/>
        </w:trPr>
        <w:tc>
          <w:tcPr>
            <w:tcW w:w="1031" w:type="dxa"/>
            <w:vAlign w:val="center"/>
          </w:tcPr>
          <w:p w14:paraId="3F7CB35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w:t>
            </w:r>
          </w:p>
        </w:tc>
        <w:tc>
          <w:tcPr>
            <w:tcW w:w="1701" w:type="dxa"/>
            <w:vAlign w:val="center"/>
          </w:tcPr>
          <w:p w14:paraId="2DF8446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ст.10</w:t>
            </w:r>
          </w:p>
        </w:tc>
        <w:tc>
          <w:tcPr>
            <w:tcW w:w="12616" w:type="dxa"/>
            <w:gridSpan w:val="3"/>
            <w:vAlign w:val="center"/>
          </w:tcPr>
          <w:p w14:paraId="286507A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Договор на проведение оценки должен содержать:</w:t>
            </w:r>
          </w:p>
        </w:tc>
      </w:tr>
      <w:tr w:rsidR="00C115DA" w:rsidRPr="008A5DCC" w14:paraId="48E33622" w14:textId="77777777" w:rsidTr="009C0821">
        <w:trPr>
          <w:trHeight w:val="116"/>
        </w:trPr>
        <w:tc>
          <w:tcPr>
            <w:tcW w:w="1031" w:type="dxa"/>
            <w:vAlign w:val="center"/>
          </w:tcPr>
          <w:p w14:paraId="3A929E7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2.1</w:t>
            </w:r>
          </w:p>
        </w:tc>
        <w:tc>
          <w:tcPr>
            <w:tcW w:w="1701" w:type="dxa"/>
            <w:vAlign w:val="center"/>
          </w:tcPr>
          <w:p w14:paraId="25D74A1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135-ФЗ ст.10</w:t>
            </w:r>
            <w:r w:rsidRPr="008A5DCC">
              <w:rPr>
                <w:rStyle w:val="ae"/>
                <w:rFonts w:ascii="Times New Roman" w:hAnsi="Times New Roman" w:cs="Times New Roman"/>
                <w:sz w:val="20"/>
                <w:szCs w:val="20"/>
              </w:rPr>
              <w:footnoteReference w:id="1"/>
            </w:r>
          </w:p>
        </w:tc>
        <w:tc>
          <w:tcPr>
            <w:tcW w:w="8221" w:type="dxa"/>
            <w:vAlign w:val="center"/>
          </w:tcPr>
          <w:p w14:paraId="4F418FDF"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Цель оценки</w:t>
            </w:r>
          </w:p>
        </w:tc>
        <w:tc>
          <w:tcPr>
            <w:tcW w:w="1418" w:type="dxa"/>
          </w:tcPr>
          <w:p w14:paraId="2139371B"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B03B929" w14:textId="6D0D3037"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774FDA8B" w14:textId="77777777" w:rsidTr="009C0821">
        <w:trPr>
          <w:trHeight w:val="20"/>
        </w:trPr>
        <w:tc>
          <w:tcPr>
            <w:tcW w:w="1031" w:type="dxa"/>
            <w:vAlign w:val="center"/>
          </w:tcPr>
          <w:p w14:paraId="4FA080D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2.</w:t>
            </w:r>
            <w:r w:rsidRPr="008A5DCC">
              <w:rPr>
                <w:rFonts w:ascii="Times New Roman" w:hAnsi="Times New Roman" w:cs="Times New Roman"/>
                <w:sz w:val="20"/>
                <w:szCs w:val="20"/>
              </w:rPr>
              <w:t>2</w:t>
            </w:r>
          </w:p>
        </w:tc>
        <w:tc>
          <w:tcPr>
            <w:tcW w:w="1701" w:type="dxa"/>
            <w:vAlign w:val="center"/>
          </w:tcPr>
          <w:p w14:paraId="5B7B33F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ст.10</w:t>
            </w:r>
          </w:p>
        </w:tc>
        <w:tc>
          <w:tcPr>
            <w:tcW w:w="8221" w:type="dxa"/>
            <w:vAlign w:val="center"/>
          </w:tcPr>
          <w:p w14:paraId="208624C3"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Описание объекта или объектов оценки, позволяющее осуществить их идентификацию</w:t>
            </w:r>
          </w:p>
        </w:tc>
        <w:tc>
          <w:tcPr>
            <w:tcW w:w="1418" w:type="dxa"/>
          </w:tcPr>
          <w:p w14:paraId="553D1AFD"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441470F" w14:textId="3CBAF9FD"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4E04DF64" w14:textId="77777777" w:rsidTr="009C0821">
        <w:trPr>
          <w:trHeight w:val="20"/>
        </w:trPr>
        <w:tc>
          <w:tcPr>
            <w:tcW w:w="1031" w:type="dxa"/>
            <w:vAlign w:val="center"/>
          </w:tcPr>
          <w:p w14:paraId="4D800D5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2.3</w:t>
            </w:r>
          </w:p>
        </w:tc>
        <w:tc>
          <w:tcPr>
            <w:tcW w:w="1701" w:type="dxa"/>
            <w:vAlign w:val="center"/>
          </w:tcPr>
          <w:p w14:paraId="448DA73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ст.10</w:t>
            </w:r>
          </w:p>
        </w:tc>
        <w:tc>
          <w:tcPr>
            <w:tcW w:w="8221" w:type="dxa"/>
            <w:vAlign w:val="center"/>
          </w:tcPr>
          <w:p w14:paraId="0953C6B1"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Вид определяемой стоимости объекта оценки</w:t>
            </w:r>
          </w:p>
        </w:tc>
        <w:tc>
          <w:tcPr>
            <w:tcW w:w="1418" w:type="dxa"/>
          </w:tcPr>
          <w:p w14:paraId="6DFA172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E56ABAD" w14:textId="256123E2"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768D6975" w14:textId="77777777" w:rsidTr="009C0821">
        <w:trPr>
          <w:trHeight w:val="20"/>
        </w:trPr>
        <w:tc>
          <w:tcPr>
            <w:tcW w:w="1031" w:type="dxa"/>
            <w:vAlign w:val="center"/>
          </w:tcPr>
          <w:p w14:paraId="2BFAED7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2.4</w:t>
            </w:r>
          </w:p>
        </w:tc>
        <w:tc>
          <w:tcPr>
            <w:tcW w:w="1701" w:type="dxa"/>
            <w:vAlign w:val="center"/>
          </w:tcPr>
          <w:p w14:paraId="5475153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ст.10</w:t>
            </w:r>
          </w:p>
        </w:tc>
        <w:tc>
          <w:tcPr>
            <w:tcW w:w="8221" w:type="dxa"/>
            <w:vAlign w:val="center"/>
          </w:tcPr>
          <w:p w14:paraId="2ABCE702"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Размер денежного вознаграждения за проведение оценки</w:t>
            </w:r>
          </w:p>
        </w:tc>
        <w:tc>
          <w:tcPr>
            <w:tcW w:w="1418" w:type="dxa"/>
          </w:tcPr>
          <w:p w14:paraId="2BF6F86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3CA3E4CD" w14:textId="3BB36625" w:rsidR="00C115DA" w:rsidRPr="008A5DCC" w:rsidRDefault="0021455B"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3BBA8C8C" w14:textId="77777777" w:rsidTr="009C0821">
        <w:trPr>
          <w:trHeight w:val="20"/>
        </w:trPr>
        <w:tc>
          <w:tcPr>
            <w:tcW w:w="1031" w:type="dxa"/>
            <w:vAlign w:val="center"/>
          </w:tcPr>
          <w:p w14:paraId="2A13974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2.5.</w:t>
            </w:r>
          </w:p>
        </w:tc>
        <w:tc>
          <w:tcPr>
            <w:tcW w:w="1701" w:type="dxa"/>
            <w:vAlign w:val="center"/>
          </w:tcPr>
          <w:p w14:paraId="4CA0511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ст.10</w:t>
            </w:r>
            <w:r w:rsidRPr="008A5DCC">
              <w:rPr>
                <w:rStyle w:val="ae"/>
                <w:rFonts w:ascii="Times New Roman" w:hAnsi="Times New Roman" w:cs="Times New Roman"/>
                <w:sz w:val="20"/>
                <w:szCs w:val="20"/>
              </w:rPr>
              <w:footnoteReference w:id="2"/>
            </w:r>
          </w:p>
        </w:tc>
        <w:tc>
          <w:tcPr>
            <w:tcW w:w="8221" w:type="dxa"/>
            <w:vAlign w:val="center"/>
          </w:tcPr>
          <w:p w14:paraId="3D53E3AE"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Дату определения стоимости объекта оценки</w:t>
            </w:r>
          </w:p>
        </w:tc>
        <w:tc>
          <w:tcPr>
            <w:tcW w:w="1418" w:type="dxa"/>
          </w:tcPr>
          <w:p w14:paraId="56525B8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308D6724" w14:textId="788FB765"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41B9A3DA" w14:textId="77777777" w:rsidTr="009C0821">
        <w:trPr>
          <w:trHeight w:val="20"/>
        </w:trPr>
        <w:tc>
          <w:tcPr>
            <w:tcW w:w="1031" w:type="dxa"/>
            <w:vAlign w:val="center"/>
          </w:tcPr>
          <w:p w14:paraId="7EAEA0B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2.</w:t>
            </w:r>
            <w:r w:rsidRPr="008A5DCC">
              <w:rPr>
                <w:rFonts w:ascii="Times New Roman" w:hAnsi="Times New Roman" w:cs="Times New Roman"/>
                <w:sz w:val="20"/>
                <w:szCs w:val="20"/>
              </w:rPr>
              <w:t>6</w:t>
            </w:r>
          </w:p>
        </w:tc>
        <w:tc>
          <w:tcPr>
            <w:tcW w:w="1701" w:type="dxa"/>
            <w:vAlign w:val="center"/>
          </w:tcPr>
          <w:p w14:paraId="0C59504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ст.10</w:t>
            </w:r>
          </w:p>
        </w:tc>
        <w:tc>
          <w:tcPr>
            <w:tcW w:w="8221" w:type="dxa"/>
            <w:vAlign w:val="center"/>
          </w:tcPr>
          <w:p w14:paraId="596855C7"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настоящим Федеральным законом</w:t>
            </w:r>
          </w:p>
        </w:tc>
        <w:tc>
          <w:tcPr>
            <w:tcW w:w="1418" w:type="dxa"/>
          </w:tcPr>
          <w:p w14:paraId="12AFABC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85DCE20" w14:textId="6DEBFA87"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67D749D2" w14:textId="77777777" w:rsidTr="009C0821">
        <w:trPr>
          <w:trHeight w:val="20"/>
        </w:trPr>
        <w:tc>
          <w:tcPr>
            <w:tcW w:w="1031" w:type="dxa"/>
            <w:vAlign w:val="center"/>
          </w:tcPr>
          <w:p w14:paraId="09CFB05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2.7</w:t>
            </w:r>
          </w:p>
        </w:tc>
        <w:tc>
          <w:tcPr>
            <w:tcW w:w="1701" w:type="dxa"/>
            <w:vAlign w:val="center"/>
          </w:tcPr>
          <w:p w14:paraId="7FAD0B1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ст.10</w:t>
            </w:r>
          </w:p>
        </w:tc>
        <w:tc>
          <w:tcPr>
            <w:tcW w:w="8221" w:type="dxa"/>
            <w:vAlign w:val="center"/>
          </w:tcPr>
          <w:p w14:paraId="2C904E00"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8" w:type="dxa"/>
          </w:tcPr>
          <w:p w14:paraId="370D103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0B34135B" w14:textId="5675E913" w:rsidR="00C115DA" w:rsidRPr="008A5DCC" w:rsidRDefault="0021455B"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3107402B" w14:textId="77777777" w:rsidTr="009C0821">
        <w:trPr>
          <w:trHeight w:val="20"/>
        </w:trPr>
        <w:tc>
          <w:tcPr>
            <w:tcW w:w="1031" w:type="dxa"/>
            <w:vAlign w:val="center"/>
          </w:tcPr>
          <w:p w14:paraId="4937ED3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2.8</w:t>
            </w:r>
          </w:p>
        </w:tc>
        <w:tc>
          <w:tcPr>
            <w:tcW w:w="1701" w:type="dxa"/>
            <w:vAlign w:val="center"/>
          </w:tcPr>
          <w:p w14:paraId="0194D88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ст.10</w:t>
            </w:r>
          </w:p>
        </w:tc>
        <w:tc>
          <w:tcPr>
            <w:tcW w:w="8221" w:type="dxa"/>
            <w:vAlign w:val="center"/>
          </w:tcPr>
          <w:p w14:paraId="4642D888"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18" w:type="dxa"/>
          </w:tcPr>
          <w:p w14:paraId="0D79A311"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0E7170F6" w14:textId="409DA95B"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56B51BF3" w14:textId="77777777" w:rsidTr="009C0821">
        <w:trPr>
          <w:trHeight w:val="20"/>
        </w:trPr>
        <w:tc>
          <w:tcPr>
            <w:tcW w:w="1031" w:type="dxa"/>
            <w:vAlign w:val="center"/>
          </w:tcPr>
          <w:p w14:paraId="7E35914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2.9</w:t>
            </w:r>
          </w:p>
        </w:tc>
        <w:tc>
          <w:tcPr>
            <w:tcW w:w="1701" w:type="dxa"/>
            <w:vAlign w:val="center"/>
          </w:tcPr>
          <w:p w14:paraId="6814357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135-ФЗ ст.10</w:t>
            </w:r>
          </w:p>
        </w:tc>
        <w:tc>
          <w:tcPr>
            <w:tcW w:w="8221" w:type="dxa"/>
            <w:vAlign w:val="center"/>
          </w:tcPr>
          <w:p w14:paraId="6A536DFE"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8" w:type="dxa"/>
          </w:tcPr>
          <w:p w14:paraId="1DAF94B9"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3E942D0" w14:textId="09677802"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2C01448F" w14:textId="77777777" w:rsidTr="009C0821">
        <w:trPr>
          <w:trHeight w:val="20"/>
        </w:trPr>
        <w:tc>
          <w:tcPr>
            <w:tcW w:w="1031" w:type="dxa"/>
            <w:vAlign w:val="center"/>
          </w:tcPr>
          <w:p w14:paraId="7CFE12D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2.10</w:t>
            </w:r>
          </w:p>
        </w:tc>
        <w:tc>
          <w:tcPr>
            <w:tcW w:w="1701" w:type="dxa"/>
            <w:vAlign w:val="center"/>
          </w:tcPr>
          <w:p w14:paraId="3A24B81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ст.10</w:t>
            </w:r>
            <w:r w:rsidRPr="008A5DCC">
              <w:rPr>
                <w:rStyle w:val="ae"/>
                <w:rFonts w:ascii="Times New Roman" w:hAnsi="Times New Roman" w:cs="Times New Roman"/>
                <w:sz w:val="20"/>
                <w:szCs w:val="20"/>
              </w:rPr>
              <w:footnoteReference w:id="3"/>
            </w:r>
          </w:p>
        </w:tc>
        <w:tc>
          <w:tcPr>
            <w:tcW w:w="8221" w:type="dxa"/>
            <w:vAlign w:val="center"/>
          </w:tcPr>
          <w:p w14:paraId="2DB70E04"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18" w:type="dxa"/>
          </w:tcPr>
          <w:p w14:paraId="62A18A1D"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6A3C727E" w14:textId="37EE6300" w:rsidR="00C115DA" w:rsidRPr="008A5DCC" w:rsidRDefault="0021455B"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1D8A4472" w14:textId="77777777" w:rsidTr="009C0821">
        <w:trPr>
          <w:trHeight w:val="20"/>
        </w:trPr>
        <w:tc>
          <w:tcPr>
            <w:tcW w:w="1031" w:type="dxa"/>
            <w:vAlign w:val="center"/>
          </w:tcPr>
          <w:p w14:paraId="47AFF44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2.11</w:t>
            </w:r>
          </w:p>
        </w:tc>
        <w:tc>
          <w:tcPr>
            <w:tcW w:w="1701" w:type="dxa"/>
            <w:vAlign w:val="center"/>
          </w:tcPr>
          <w:p w14:paraId="443BD2F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ст.10</w:t>
            </w:r>
            <w:r w:rsidRPr="008A5DCC">
              <w:rPr>
                <w:rStyle w:val="ae"/>
                <w:rFonts w:ascii="Times New Roman" w:hAnsi="Times New Roman" w:cs="Times New Roman"/>
                <w:sz w:val="20"/>
                <w:szCs w:val="20"/>
              </w:rPr>
              <w:footnoteReference w:id="4"/>
            </w:r>
          </w:p>
        </w:tc>
        <w:tc>
          <w:tcPr>
            <w:tcW w:w="8221" w:type="dxa"/>
            <w:vAlign w:val="center"/>
          </w:tcPr>
          <w:p w14:paraId="461A0369"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 xml:space="preserve">Сведения о банковской гарантии, обеспечивающей надлежащее исполнение обязательств </w:t>
            </w:r>
            <w:r w:rsidRPr="008A5DCC">
              <w:rPr>
                <w:rFonts w:ascii="Times New Roman" w:hAnsi="Times New Roman" w:cs="Times New Roman"/>
                <w:sz w:val="20"/>
                <w:szCs w:val="20"/>
              </w:rPr>
              <w:lastRenderedPageBreak/>
              <w:t>по договору на проведение оценки, в случае, если исполнение обязательств по такому договору обеспечено банковской гарантией</w:t>
            </w:r>
          </w:p>
        </w:tc>
        <w:tc>
          <w:tcPr>
            <w:tcW w:w="1418" w:type="dxa"/>
          </w:tcPr>
          <w:p w14:paraId="6F01A24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CBB03B7" w14:textId="6A6A3D0D" w:rsidR="00C115DA" w:rsidRPr="008A5DCC" w:rsidRDefault="0021455B"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2EDC71D8" w14:textId="77777777" w:rsidTr="009C0821">
        <w:trPr>
          <w:trHeight w:val="20"/>
        </w:trPr>
        <w:tc>
          <w:tcPr>
            <w:tcW w:w="1031" w:type="dxa"/>
            <w:vAlign w:val="center"/>
          </w:tcPr>
          <w:p w14:paraId="5C708F65"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lastRenderedPageBreak/>
              <w:t>2.12</w:t>
            </w:r>
          </w:p>
        </w:tc>
        <w:tc>
          <w:tcPr>
            <w:tcW w:w="1701" w:type="dxa"/>
            <w:vAlign w:val="center"/>
          </w:tcPr>
          <w:p w14:paraId="653A088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ст.10</w:t>
            </w:r>
            <w:r w:rsidRPr="008A5DCC">
              <w:rPr>
                <w:rStyle w:val="ae"/>
                <w:rFonts w:ascii="Times New Roman" w:hAnsi="Times New Roman" w:cs="Times New Roman"/>
                <w:sz w:val="20"/>
                <w:szCs w:val="20"/>
              </w:rPr>
              <w:footnoteReference w:id="5"/>
            </w:r>
          </w:p>
        </w:tc>
        <w:tc>
          <w:tcPr>
            <w:tcW w:w="8221" w:type="dxa"/>
            <w:vAlign w:val="center"/>
          </w:tcPr>
          <w:p w14:paraId="7E671AE1"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8" w:type="dxa"/>
          </w:tcPr>
          <w:p w14:paraId="547F2E2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E19CD0F" w14:textId="2AFB6450"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40926E98" w14:textId="77777777" w:rsidTr="009C0821">
        <w:trPr>
          <w:trHeight w:val="20"/>
        </w:trPr>
        <w:tc>
          <w:tcPr>
            <w:tcW w:w="1031" w:type="dxa"/>
            <w:vAlign w:val="center"/>
          </w:tcPr>
          <w:p w14:paraId="5A084A8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2.12.1</w:t>
            </w:r>
          </w:p>
        </w:tc>
        <w:tc>
          <w:tcPr>
            <w:tcW w:w="1701" w:type="dxa"/>
            <w:vAlign w:val="center"/>
          </w:tcPr>
          <w:p w14:paraId="0B20F05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ст.16</w:t>
            </w:r>
            <w:r w:rsidRPr="008A5DCC">
              <w:rPr>
                <w:rStyle w:val="ae"/>
                <w:rFonts w:ascii="Times New Roman" w:hAnsi="Times New Roman" w:cs="Times New Roman"/>
                <w:sz w:val="20"/>
                <w:szCs w:val="20"/>
              </w:rPr>
              <w:footnoteReference w:id="6"/>
            </w:r>
          </w:p>
        </w:tc>
        <w:tc>
          <w:tcPr>
            <w:tcW w:w="8221" w:type="dxa"/>
            <w:vAlign w:val="center"/>
          </w:tcPr>
          <w:p w14:paraId="09B03F40"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tc>
        <w:tc>
          <w:tcPr>
            <w:tcW w:w="1418" w:type="dxa"/>
          </w:tcPr>
          <w:p w14:paraId="49773C5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E529105"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
                <w:sz w:val="20"/>
                <w:szCs w:val="20"/>
              </w:rPr>
              <w:t xml:space="preserve">Рекомендация </w:t>
            </w:r>
            <w:r w:rsidRPr="008A5DCC">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C115DA" w:rsidRPr="008A5DCC" w14:paraId="2B0080FB" w14:textId="77777777" w:rsidTr="009C0821">
        <w:trPr>
          <w:trHeight w:val="20"/>
        </w:trPr>
        <w:tc>
          <w:tcPr>
            <w:tcW w:w="1031" w:type="dxa"/>
            <w:vAlign w:val="center"/>
          </w:tcPr>
          <w:p w14:paraId="4CA987C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3</w:t>
            </w:r>
          </w:p>
        </w:tc>
        <w:tc>
          <w:tcPr>
            <w:tcW w:w="1701" w:type="dxa"/>
            <w:vAlign w:val="center"/>
          </w:tcPr>
          <w:p w14:paraId="1ECA868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ст.10</w:t>
            </w:r>
          </w:p>
        </w:tc>
        <w:tc>
          <w:tcPr>
            <w:tcW w:w="8221" w:type="dxa"/>
            <w:vAlign w:val="center"/>
          </w:tcPr>
          <w:p w14:paraId="5A96D8F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8" w:type="dxa"/>
          </w:tcPr>
          <w:p w14:paraId="680DFD87"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BC40BAA" w14:textId="31F1A8E2" w:rsidR="00C115DA" w:rsidRPr="008A5DCC" w:rsidRDefault="0021455B"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236D8E9C" w14:textId="77777777" w:rsidTr="009C0821">
        <w:trPr>
          <w:trHeight w:val="20"/>
        </w:trPr>
        <w:tc>
          <w:tcPr>
            <w:tcW w:w="1031" w:type="dxa"/>
            <w:vAlign w:val="center"/>
          </w:tcPr>
          <w:p w14:paraId="4D60D95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w:t>
            </w:r>
          </w:p>
        </w:tc>
        <w:tc>
          <w:tcPr>
            <w:tcW w:w="1701" w:type="dxa"/>
            <w:vAlign w:val="center"/>
          </w:tcPr>
          <w:p w14:paraId="177F261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ст.10</w:t>
            </w:r>
          </w:p>
        </w:tc>
        <w:tc>
          <w:tcPr>
            <w:tcW w:w="8221" w:type="dxa"/>
            <w:vAlign w:val="center"/>
          </w:tcPr>
          <w:p w14:paraId="03E421E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8" w:type="dxa"/>
          </w:tcPr>
          <w:p w14:paraId="61F4AE6C" w14:textId="77777777" w:rsidR="00C115DA" w:rsidRPr="008A5DCC" w:rsidRDefault="00C115DA" w:rsidP="00C115DA">
            <w:pPr>
              <w:spacing w:after="0"/>
              <w:rPr>
                <w:rFonts w:ascii="Times New Roman" w:hAnsi="Times New Roman" w:cs="Times New Roman"/>
                <w:sz w:val="20"/>
                <w:szCs w:val="20"/>
              </w:rPr>
            </w:pPr>
          </w:p>
        </w:tc>
        <w:tc>
          <w:tcPr>
            <w:tcW w:w="2977" w:type="dxa"/>
          </w:tcPr>
          <w:p w14:paraId="02D43E7A" w14:textId="6AF4A600" w:rsidR="00C115DA" w:rsidRPr="008A5DCC" w:rsidRDefault="0021455B"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2041E9A5" w14:textId="77777777" w:rsidTr="009C0821">
        <w:trPr>
          <w:trHeight w:val="20"/>
        </w:trPr>
        <w:tc>
          <w:tcPr>
            <w:tcW w:w="1031" w:type="dxa"/>
            <w:vAlign w:val="center"/>
          </w:tcPr>
          <w:p w14:paraId="3D04CAA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4.1</w:t>
            </w:r>
          </w:p>
        </w:tc>
        <w:tc>
          <w:tcPr>
            <w:tcW w:w="1701" w:type="dxa"/>
            <w:vAlign w:val="center"/>
          </w:tcPr>
          <w:p w14:paraId="7BDFE45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п.8</w:t>
            </w:r>
          </w:p>
        </w:tc>
        <w:tc>
          <w:tcPr>
            <w:tcW w:w="8221" w:type="dxa"/>
            <w:vAlign w:val="center"/>
          </w:tcPr>
          <w:p w14:paraId="57482F8E"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Если, в соответствии с законодательством Российской Федерации проведение оценки является обязательным, то с даты оценки до даты составления отчета об оценке должно пройти не более трех месяцев, за исключением случаев, когда законодательством Российской Федерации установлено иное.</w:t>
            </w:r>
          </w:p>
        </w:tc>
        <w:tc>
          <w:tcPr>
            <w:tcW w:w="1418" w:type="dxa"/>
          </w:tcPr>
          <w:p w14:paraId="075532E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6A8F8DDB"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
                <w:sz w:val="20"/>
                <w:szCs w:val="20"/>
              </w:rPr>
              <w:t>Рекомендация</w:t>
            </w:r>
            <w:r w:rsidRPr="008A5DCC">
              <w:rPr>
                <w:rFonts w:ascii="Times New Roman" w:hAnsi="Times New Roman" w:cs="Times New Roman"/>
                <w:sz w:val="20"/>
                <w:szCs w:val="20"/>
              </w:rPr>
              <w:t xml:space="preserve"> указывать обязательность проводимой оценки, обращать внимание на сроки</w:t>
            </w:r>
          </w:p>
        </w:tc>
      </w:tr>
      <w:tr w:rsidR="00C115DA" w:rsidRPr="008A5DCC" w14:paraId="747FC104" w14:textId="77777777" w:rsidTr="009C0821">
        <w:trPr>
          <w:trHeight w:val="20"/>
        </w:trPr>
        <w:tc>
          <w:tcPr>
            <w:tcW w:w="1031" w:type="dxa"/>
            <w:vAlign w:val="center"/>
          </w:tcPr>
          <w:p w14:paraId="1BAD25A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w:t>
            </w:r>
          </w:p>
        </w:tc>
        <w:tc>
          <w:tcPr>
            <w:tcW w:w="1701" w:type="dxa"/>
            <w:vAlign w:val="center"/>
          </w:tcPr>
          <w:p w14:paraId="5C8B234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ст.8</w:t>
            </w:r>
          </w:p>
        </w:tc>
        <w:tc>
          <w:tcPr>
            <w:tcW w:w="8221" w:type="dxa"/>
            <w:vAlign w:val="center"/>
          </w:tcPr>
          <w:p w14:paraId="60D64FC9" w14:textId="77777777" w:rsidR="00C115DA" w:rsidRPr="008A5DCC" w:rsidRDefault="00C115DA" w:rsidP="00C115DA">
            <w:pPr>
              <w:autoSpaceDE w:val="0"/>
              <w:autoSpaceDN w:val="0"/>
              <w:adjustRightInd w:val="0"/>
              <w:spacing w:after="0"/>
              <w:ind w:left="322"/>
              <w:rPr>
                <w:rFonts w:ascii="Times New Roman" w:hAnsi="Times New Roman" w:cs="Times New Roman"/>
                <w:sz w:val="20"/>
                <w:szCs w:val="20"/>
              </w:rPr>
            </w:pPr>
            <w:r w:rsidRPr="008A5DCC">
              <w:rPr>
                <w:rFonts w:ascii="Times New Roman" w:hAnsi="Times New Roman" w:cs="Times New Roman"/>
                <w:sz w:val="20"/>
                <w:szCs w:val="20"/>
              </w:rPr>
              <w:t xml:space="preserve">В случае обязательности проведения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(норма вступает в силу с 01.06.2015). </w:t>
            </w:r>
          </w:p>
        </w:tc>
        <w:tc>
          <w:tcPr>
            <w:tcW w:w="1418" w:type="dxa"/>
          </w:tcPr>
          <w:p w14:paraId="18BFB3C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0D619AE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
                <w:sz w:val="20"/>
                <w:szCs w:val="20"/>
              </w:rPr>
              <w:t>Рекомендация</w:t>
            </w:r>
            <w:r w:rsidRPr="008A5DCC">
              <w:rPr>
                <w:rFonts w:ascii="Times New Roman" w:hAnsi="Times New Roman" w:cs="Times New Roman"/>
                <w:sz w:val="20"/>
                <w:szCs w:val="20"/>
              </w:rPr>
              <w:t xml:space="preserve"> включать данную информацию в договор при проведении обязательной оценки для уведомления Заказчика</w:t>
            </w:r>
          </w:p>
        </w:tc>
      </w:tr>
      <w:tr w:rsidR="00C115DA" w:rsidRPr="008A5DCC" w14:paraId="3ECC4F18" w14:textId="77777777" w:rsidTr="009C0821">
        <w:trPr>
          <w:trHeight w:val="20"/>
        </w:trPr>
        <w:tc>
          <w:tcPr>
            <w:tcW w:w="1031" w:type="dxa"/>
            <w:vAlign w:val="center"/>
          </w:tcPr>
          <w:p w14:paraId="641CAC6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w:t>
            </w:r>
          </w:p>
        </w:tc>
        <w:tc>
          <w:tcPr>
            <w:tcW w:w="1701" w:type="dxa"/>
            <w:vAlign w:val="center"/>
          </w:tcPr>
          <w:p w14:paraId="3B0E4E9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п.16а</w:t>
            </w:r>
          </w:p>
        </w:tc>
        <w:tc>
          <w:tcPr>
            <w:tcW w:w="8221" w:type="dxa"/>
            <w:vAlign w:val="center"/>
          </w:tcPr>
          <w:p w14:paraId="2EE91380"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Задание на оценку включено в договор на проведение оценки</w:t>
            </w:r>
          </w:p>
        </w:tc>
        <w:tc>
          <w:tcPr>
            <w:tcW w:w="1418" w:type="dxa"/>
          </w:tcPr>
          <w:p w14:paraId="3E9DF4E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4CC864B5" w14:textId="625F4A25" w:rsidR="00C115DA" w:rsidRPr="008A5DCC" w:rsidRDefault="0021455B"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736EF707" w14:textId="77777777" w:rsidTr="009C0821">
        <w:trPr>
          <w:trHeight w:val="20"/>
        </w:trPr>
        <w:tc>
          <w:tcPr>
            <w:tcW w:w="15348" w:type="dxa"/>
            <w:gridSpan w:val="5"/>
            <w:vAlign w:val="center"/>
          </w:tcPr>
          <w:p w14:paraId="3F030F4E"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ТРЕБОВАНИЯ К СОДЕРЖАНИЮ ЗАДАНИЯ НА ОЦЕНКУ</w:t>
            </w:r>
          </w:p>
        </w:tc>
      </w:tr>
      <w:tr w:rsidR="00FB505E" w:rsidRPr="008A5DCC" w14:paraId="05F4FD44" w14:textId="77777777" w:rsidTr="009C0821">
        <w:trPr>
          <w:trHeight w:val="225"/>
        </w:trPr>
        <w:tc>
          <w:tcPr>
            <w:tcW w:w="1031" w:type="dxa"/>
            <w:vAlign w:val="center"/>
          </w:tcPr>
          <w:p w14:paraId="2E01B02D"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w:t>
            </w:r>
          </w:p>
        </w:tc>
        <w:tc>
          <w:tcPr>
            <w:tcW w:w="1701" w:type="dxa"/>
            <w:vAlign w:val="center"/>
          </w:tcPr>
          <w:p w14:paraId="11D06DAA"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п.16а, ФСО №7 п.4 (Оценка недвижимости)</w:t>
            </w:r>
          </w:p>
        </w:tc>
        <w:tc>
          <w:tcPr>
            <w:tcW w:w="8221" w:type="dxa"/>
            <w:vAlign w:val="center"/>
          </w:tcPr>
          <w:p w14:paraId="040BD8E5"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 xml:space="preserve">Объект оценки, в </w:t>
            </w:r>
            <w:proofErr w:type="spellStart"/>
            <w:r w:rsidRPr="008A5DCC">
              <w:rPr>
                <w:rFonts w:ascii="Times New Roman" w:hAnsi="Times New Roman" w:cs="Times New Roman"/>
                <w:iCs/>
                <w:sz w:val="20"/>
                <w:szCs w:val="20"/>
              </w:rPr>
              <w:t>т.ч</w:t>
            </w:r>
            <w:proofErr w:type="spellEnd"/>
            <w:r w:rsidRPr="008A5DCC">
              <w:rPr>
                <w:rFonts w:ascii="Times New Roman" w:hAnsi="Times New Roman" w:cs="Times New Roman"/>
                <w:iCs/>
                <w:sz w:val="20"/>
                <w:szCs w:val="20"/>
              </w:rPr>
              <w:t>.:</w:t>
            </w:r>
          </w:p>
        </w:tc>
        <w:tc>
          <w:tcPr>
            <w:tcW w:w="1418" w:type="dxa"/>
          </w:tcPr>
          <w:p w14:paraId="558C7D44"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09AE7CC3" w14:textId="7DE9CE1C" w:rsidR="00FB505E" w:rsidRPr="008A5DCC" w:rsidRDefault="0021455B" w:rsidP="00DF09F2">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FB505E" w:rsidRPr="008A5DCC" w14:paraId="13EFA25A" w14:textId="77777777" w:rsidTr="009C0821">
        <w:trPr>
          <w:trHeight w:val="225"/>
        </w:trPr>
        <w:tc>
          <w:tcPr>
            <w:tcW w:w="1031" w:type="dxa"/>
            <w:vAlign w:val="center"/>
          </w:tcPr>
          <w:p w14:paraId="22A4C490"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w:t>
            </w:r>
          </w:p>
        </w:tc>
        <w:tc>
          <w:tcPr>
            <w:tcW w:w="1701" w:type="dxa"/>
            <w:vAlign w:val="center"/>
          </w:tcPr>
          <w:p w14:paraId="26159E42"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№7 п.8 (Оценка </w:t>
            </w:r>
            <w:r w:rsidRPr="008A5DCC">
              <w:rPr>
                <w:rFonts w:ascii="Times New Roman" w:hAnsi="Times New Roman" w:cs="Times New Roman"/>
                <w:sz w:val="20"/>
                <w:szCs w:val="20"/>
              </w:rPr>
              <w:lastRenderedPageBreak/>
              <w:t>недвижимости)</w:t>
            </w:r>
          </w:p>
        </w:tc>
        <w:tc>
          <w:tcPr>
            <w:tcW w:w="8221" w:type="dxa"/>
            <w:vAlign w:val="center"/>
          </w:tcPr>
          <w:p w14:paraId="26650A91" w14:textId="77777777" w:rsidR="00FB505E" w:rsidRPr="008A5DCC" w:rsidRDefault="00FB505E"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lastRenderedPageBreak/>
              <w:t>состав объекта оценки с указанием сведений, достаточных для идентификации каждой из его частей (при наличии)</w:t>
            </w:r>
            <w:r w:rsidRPr="008A5DCC">
              <w:rPr>
                <w:rStyle w:val="ae"/>
                <w:rFonts w:ascii="Times New Roman" w:hAnsi="Times New Roman" w:cs="Times New Roman"/>
                <w:iCs/>
                <w:sz w:val="20"/>
                <w:szCs w:val="20"/>
              </w:rPr>
              <w:t xml:space="preserve"> </w:t>
            </w:r>
            <w:r w:rsidRPr="008A5DCC">
              <w:rPr>
                <w:rStyle w:val="ae"/>
                <w:rFonts w:ascii="Times New Roman" w:hAnsi="Times New Roman" w:cs="Times New Roman"/>
                <w:iCs/>
                <w:sz w:val="20"/>
                <w:szCs w:val="20"/>
              </w:rPr>
              <w:footnoteReference w:id="7"/>
            </w:r>
            <w:r w:rsidRPr="008A5DCC">
              <w:rPr>
                <w:rFonts w:ascii="Times New Roman" w:hAnsi="Times New Roman" w:cs="Times New Roman"/>
                <w:iCs/>
                <w:sz w:val="20"/>
                <w:szCs w:val="20"/>
              </w:rPr>
              <w:t>.</w:t>
            </w:r>
          </w:p>
        </w:tc>
        <w:tc>
          <w:tcPr>
            <w:tcW w:w="1418" w:type="dxa"/>
          </w:tcPr>
          <w:p w14:paraId="0D53262F"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49EC93D1" w14:textId="58B71C5D" w:rsidR="00FB505E" w:rsidRPr="008A5DCC" w:rsidRDefault="0021455B"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FB505E" w:rsidRPr="008A5DCC" w14:paraId="39740DB7" w14:textId="77777777" w:rsidTr="009C0821">
        <w:trPr>
          <w:trHeight w:val="225"/>
        </w:trPr>
        <w:tc>
          <w:tcPr>
            <w:tcW w:w="1031" w:type="dxa"/>
            <w:vAlign w:val="center"/>
          </w:tcPr>
          <w:p w14:paraId="6B341FF9"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lastRenderedPageBreak/>
              <w:t>1.2</w:t>
            </w:r>
          </w:p>
        </w:tc>
        <w:tc>
          <w:tcPr>
            <w:tcW w:w="1701" w:type="dxa"/>
            <w:vAlign w:val="center"/>
          </w:tcPr>
          <w:p w14:paraId="49BB8606"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п.7,8 (Оценка недвижимости)</w:t>
            </w:r>
          </w:p>
        </w:tc>
        <w:tc>
          <w:tcPr>
            <w:tcW w:w="8221" w:type="dxa"/>
          </w:tcPr>
          <w:p w14:paraId="3A1163AE"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 наличие/отсутствие экологического загрязнения</w:t>
            </w:r>
          </w:p>
        </w:tc>
        <w:tc>
          <w:tcPr>
            <w:tcW w:w="1418" w:type="dxa"/>
          </w:tcPr>
          <w:p w14:paraId="4829D956"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08838AE4" w14:textId="6B9EC62F"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FB505E" w:rsidRPr="008A5DCC" w14:paraId="56B53566" w14:textId="77777777" w:rsidTr="009C0821">
        <w:trPr>
          <w:trHeight w:val="225"/>
        </w:trPr>
        <w:tc>
          <w:tcPr>
            <w:tcW w:w="1031" w:type="dxa"/>
            <w:vAlign w:val="center"/>
          </w:tcPr>
          <w:p w14:paraId="343F0ADC"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w:t>
            </w:r>
          </w:p>
        </w:tc>
        <w:tc>
          <w:tcPr>
            <w:tcW w:w="1701" w:type="dxa"/>
            <w:vAlign w:val="center"/>
          </w:tcPr>
          <w:p w14:paraId="71906A8B"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п.16</w:t>
            </w:r>
          </w:p>
        </w:tc>
        <w:tc>
          <w:tcPr>
            <w:tcW w:w="8221" w:type="dxa"/>
            <w:vAlign w:val="center"/>
          </w:tcPr>
          <w:p w14:paraId="4C54416B"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Имущественные права на объект оценки</w:t>
            </w:r>
          </w:p>
        </w:tc>
        <w:tc>
          <w:tcPr>
            <w:tcW w:w="1418" w:type="dxa"/>
          </w:tcPr>
          <w:p w14:paraId="575E8780"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60812D56" w14:textId="0ABD6022"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FB505E" w:rsidRPr="008A5DCC" w14:paraId="11767F0B" w14:textId="77777777" w:rsidTr="009C0821">
        <w:trPr>
          <w:trHeight w:val="280"/>
        </w:trPr>
        <w:tc>
          <w:tcPr>
            <w:tcW w:w="1031" w:type="dxa"/>
            <w:vAlign w:val="center"/>
          </w:tcPr>
          <w:p w14:paraId="00CE7F3F"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2.1</w:t>
            </w:r>
          </w:p>
        </w:tc>
        <w:tc>
          <w:tcPr>
            <w:tcW w:w="1701" w:type="dxa"/>
            <w:vAlign w:val="center"/>
          </w:tcPr>
          <w:p w14:paraId="0CF44AAA"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пп.7,8 (Оценка недвижимости)</w:t>
            </w:r>
          </w:p>
        </w:tc>
        <w:tc>
          <w:tcPr>
            <w:tcW w:w="8221" w:type="dxa"/>
            <w:vAlign w:val="center"/>
          </w:tcPr>
          <w:p w14:paraId="12E106C5" w14:textId="77777777" w:rsidR="00FB505E" w:rsidRPr="008A5DCC" w:rsidRDefault="00FB505E"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sz w:val="20"/>
                <w:szCs w:val="20"/>
              </w:rPr>
              <w:t>Права, учитываемые при оценке объекта оценки, ограничения (обременения) этих прав, права третьих лиц в отношении оцениваемого объекта недвижимости, в том числе в отношении каждой из частей объекта оценки</w:t>
            </w:r>
          </w:p>
        </w:tc>
        <w:tc>
          <w:tcPr>
            <w:tcW w:w="1418" w:type="dxa"/>
          </w:tcPr>
          <w:p w14:paraId="5DCD7C95"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2F314D7D" w14:textId="5E488C68"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FB505E" w:rsidRPr="008A5DCC" w14:paraId="053BE550" w14:textId="77777777" w:rsidTr="009C0821">
        <w:trPr>
          <w:trHeight w:val="225"/>
        </w:trPr>
        <w:tc>
          <w:tcPr>
            <w:tcW w:w="1031" w:type="dxa"/>
            <w:vAlign w:val="center"/>
          </w:tcPr>
          <w:p w14:paraId="09F4792E"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2.2</w:t>
            </w:r>
          </w:p>
        </w:tc>
        <w:tc>
          <w:tcPr>
            <w:tcW w:w="1701" w:type="dxa"/>
            <w:vAlign w:val="center"/>
          </w:tcPr>
          <w:p w14:paraId="02D98553"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п.7 (Оценка недвижимости)</w:t>
            </w:r>
          </w:p>
        </w:tc>
        <w:tc>
          <w:tcPr>
            <w:tcW w:w="8221" w:type="dxa"/>
            <w:vAlign w:val="center"/>
          </w:tcPr>
          <w:p w14:paraId="6DDC69B0" w14:textId="4C16D897"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tc>
        <w:tc>
          <w:tcPr>
            <w:tcW w:w="1418" w:type="dxa"/>
          </w:tcPr>
          <w:p w14:paraId="3BCF690B"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1EFDAF54" w14:textId="3624B679"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 учитывать</w:t>
            </w:r>
          </w:p>
        </w:tc>
      </w:tr>
      <w:tr w:rsidR="00FB505E" w:rsidRPr="008A5DCC" w14:paraId="682F4E31" w14:textId="77777777" w:rsidTr="009C0821">
        <w:trPr>
          <w:trHeight w:val="225"/>
        </w:trPr>
        <w:tc>
          <w:tcPr>
            <w:tcW w:w="1031" w:type="dxa"/>
            <w:vAlign w:val="center"/>
          </w:tcPr>
          <w:p w14:paraId="65D8DF97"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3</w:t>
            </w:r>
          </w:p>
        </w:tc>
        <w:tc>
          <w:tcPr>
            <w:tcW w:w="1701" w:type="dxa"/>
            <w:vAlign w:val="center"/>
          </w:tcPr>
          <w:p w14:paraId="4C06802B"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п.17в</w:t>
            </w:r>
          </w:p>
        </w:tc>
        <w:tc>
          <w:tcPr>
            <w:tcW w:w="8221" w:type="dxa"/>
            <w:vAlign w:val="center"/>
          </w:tcPr>
          <w:p w14:paraId="306FC312"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Цель оценки</w:t>
            </w:r>
          </w:p>
        </w:tc>
        <w:tc>
          <w:tcPr>
            <w:tcW w:w="1418" w:type="dxa"/>
          </w:tcPr>
          <w:p w14:paraId="4A9B4E06"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430D16C5" w14:textId="3CB81EC2"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FB505E" w:rsidRPr="008A5DCC" w14:paraId="2883E874" w14:textId="77777777" w:rsidTr="009C0821">
        <w:trPr>
          <w:trHeight w:val="225"/>
        </w:trPr>
        <w:tc>
          <w:tcPr>
            <w:tcW w:w="1031" w:type="dxa"/>
            <w:vAlign w:val="center"/>
          </w:tcPr>
          <w:p w14:paraId="79D7AAB4"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w:t>
            </w:r>
          </w:p>
        </w:tc>
        <w:tc>
          <w:tcPr>
            <w:tcW w:w="1701" w:type="dxa"/>
            <w:vAlign w:val="center"/>
          </w:tcPr>
          <w:p w14:paraId="61BCB3B9"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п.17г</w:t>
            </w:r>
          </w:p>
        </w:tc>
        <w:tc>
          <w:tcPr>
            <w:tcW w:w="8221" w:type="dxa"/>
            <w:vAlign w:val="center"/>
          </w:tcPr>
          <w:p w14:paraId="1F47B59F"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Предполагаемое использование результатов оценки</w:t>
            </w:r>
          </w:p>
        </w:tc>
        <w:tc>
          <w:tcPr>
            <w:tcW w:w="1418" w:type="dxa"/>
          </w:tcPr>
          <w:p w14:paraId="1D0F6071"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71F3940F" w14:textId="69B57763"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FB505E" w:rsidRPr="008A5DCC" w14:paraId="57059B7C" w14:textId="77777777" w:rsidTr="009C0821">
        <w:trPr>
          <w:trHeight w:val="225"/>
        </w:trPr>
        <w:tc>
          <w:tcPr>
            <w:tcW w:w="1031" w:type="dxa"/>
            <w:vAlign w:val="center"/>
          </w:tcPr>
          <w:p w14:paraId="67797E48"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w:t>
            </w:r>
          </w:p>
        </w:tc>
        <w:tc>
          <w:tcPr>
            <w:tcW w:w="1701" w:type="dxa"/>
            <w:vAlign w:val="center"/>
          </w:tcPr>
          <w:p w14:paraId="3AEE8FAF" w14:textId="77777777" w:rsidR="00FB505E" w:rsidRPr="008A5DCC" w:rsidRDefault="00FB505E" w:rsidP="00DF09F2">
            <w:pPr>
              <w:tabs>
                <w:tab w:val="left" w:pos="1176"/>
              </w:tabs>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п.17г</w:t>
            </w:r>
          </w:p>
        </w:tc>
        <w:tc>
          <w:tcPr>
            <w:tcW w:w="8221" w:type="dxa"/>
            <w:vAlign w:val="center"/>
          </w:tcPr>
          <w:p w14:paraId="6D0B0C41"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Ограничения, связанные с предполагаемым использованием результатов оценки</w:t>
            </w:r>
          </w:p>
        </w:tc>
        <w:tc>
          <w:tcPr>
            <w:tcW w:w="1418" w:type="dxa"/>
          </w:tcPr>
          <w:p w14:paraId="5BE21817"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0BC31B93" w14:textId="7FE79B6C" w:rsidR="00FB505E" w:rsidRPr="008A5DCC" w:rsidRDefault="0021455B" w:rsidP="00DF09F2">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FB505E" w:rsidRPr="008A5DCC" w14:paraId="1555B385" w14:textId="77777777" w:rsidTr="009C0821">
        <w:trPr>
          <w:trHeight w:val="457"/>
        </w:trPr>
        <w:tc>
          <w:tcPr>
            <w:tcW w:w="1031" w:type="dxa"/>
            <w:vAlign w:val="center"/>
          </w:tcPr>
          <w:p w14:paraId="0D2AD006"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6</w:t>
            </w:r>
          </w:p>
        </w:tc>
        <w:tc>
          <w:tcPr>
            <w:tcW w:w="1701" w:type="dxa"/>
            <w:vAlign w:val="center"/>
          </w:tcPr>
          <w:p w14:paraId="3E7B1FD7"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п.17д, ФСО №2 п.5</w:t>
            </w:r>
          </w:p>
        </w:tc>
        <w:tc>
          <w:tcPr>
            <w:tcW w:w="8221" w:type="dxa"/>
            <w:vAlign w:val="center"/>
          </w:tcPr>
          <w:p w14:paraId="148154A6"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 xml:space="preserve">Вид стоимости </w:t>
            </w:r>
          </w:p>
        </w:tc>
        <w:tc>
          <w:tcPr>
            <w:tcW w:w="1418" w:type="dxa"/>
          </w:tcPr>
          <w:p w14:paraId="40991A1A"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4C8B4152" w14:textId="033397F5" w:rsidR="00FB505E" w:rsidRPr="008A5DCC" w:rsidRDefault="0021455B"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FB505E" w:rsidRPr="008A5DCC" w14:paraId="2A2B4CF1" w14:textId="77777777" w:rsidTr="009C0821">
        <w:trPr>
          <w:trHeight w:val="273"/>
        </w:trPr>
        <w:tc>
          <w:tcPr>
            <w:tcW w:w="1031" w:type="dxa"/>
            <w:vAlign w:val="center"/>
          </w:tcPr>
          <w:p w14:paraId="13D4A8CC"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6.1</w:t>
            </w:r>
          </w:p>
        </w:tc>
        <w:tc>
          <w:tcPr>
            <w:tcW w:w="1701" w:type="dxa"/>
            <w:vAlign w:val="center"/>
          </w:tcPr>
          <w:p w14:paraId="605C456B"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п.9 (Оценка недвижимости)</w:t>
            </w:r>
          </w:p>
        </w:tc>
        <w:tc>
          <w:tcPr>
            <w:tcW w:w="8221" w:type="dxa"/>
            <w:vAlign w:val="center"/>
          </w:tcPr>
          <w:p w14:paraId="4EDFF343" w14:textId="77777777" w:rsidR="00FB505E" w:rsidRPr="008A5DCC" w:rsidRDefault="00FB505E"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Могут быть указаны иные расчетные величины, в том числе:</w:t>
            </w:r>
          </w:p>
        </w:tc>
        <w:tc>
          <w:tcPr>
            <w:tcW w:w="1418" w:type="dxa"/>
          </w:tcPr>
          <w:p w14:paraId="00841F92"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67BBC96D" w14:textId="774FE511" w:rsidR="00FB505E" w:rsidRPr="008A5DCC" w:rsidRDefault="008B749D"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tc>
      </w:tr>
      <w:tr w:rsidR="00FB505E" w:rsidRPr="008A5DCC" w14:paraId="5F75A1E0" w14:textId="77777777" w:rsidTr="009C0821">
        <w:trPr>
          <w:trHeight w:val="210"/>
        </w:trPr>
        <w:tc>
          <w:tcPr>
            <w:tcW w:w="1031" w:type="dxa"/>
            <w:vAlign w:val="center"/>
          </w:tcPr>
          <w:p w14:paraId="5A337F88" w14:textId="77777777" w:rsidR="00FB505E" w:rsidRPr="008A5DCC" w:rsidRDefault="00FB505E" w:rsidP="00DF09F2">
            <w:pPr>
              <w:autoSpaceDE w:val="0"/>
              <w:autoSpaceDN w:val="0"/>
              <w:adjustRightInd w:val="0"/>
              <w:jc w:val="center"/>
              <w:rPr>
                <w:rFonts w:ascii="Times New Roman" w:hAnsi="Times New Roman" w:cs="Times New Roman"/>
                <w:sz w:val="20"/>
                <w:szCs w:val="20"/>
              </w:rPr>
            </w:pPr>
            <w:r w:rsidRPr="008A5DCC">
              <w:rPr>
                <w:rFonts w:ascii="Times New Roman" w:hAnsi="Times New Roman" w:cs="Times New Roman"/>
                <w:sz w:val="20"/>
                <w:szCs w:val="20"/>
              </w:rPr>
              <w:t>6.1.1</w:t>
            </w:r>
          </w:p>
        </w:tc>
        <w:tc>
          <w:tcPr>
            <w:tcW w:w="1701" w:type="dxa"/>
            <w:vAlign w:val="center"/>
          </w:tcPr>
          <w:p w14:paraId="04B07746"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п.9 (Оценка недвижимости)</w:t>
            </w:r>
          </w:p>
        </w:tc>
        <w:tc>
          <w:tcPr>
            <w:tcW w:w="8221" w:type="dxa"/>
            <w:vAlign w:val="center"/>
          </w:tcPr>
          <w:p w14:paraId="00DC7D5E" w14:textId="77777777" w:rsidR="00FB505E" w:rsidRPr="008A5DCC" w:rsidRDefault="00FB505E"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 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1418" w:type="dxa"/>
          </w:tcPr>
          <w:p w14:paraId="25C236D2" w14:textId="77777777" w:rsidR="00FB505E" w:rsidRPr="008A5DCC" w:rsidRDefault="00FB505E" w:rsidP="00DF09F2">
            <w:pPr>
              <w:autoSpaceDE w:val="0"/>
              <w:autoSpaceDN w:val="0"/>
              <w:adjustRightInd w:val="0"/>
              <w:rPr>
                <w:rFonts w:ascii="Times New Roman" w:hAnsi="Times New Roman" w:cs="Times New Roman"/>
                <w:sz w:val="20"/>
                <w:szCs w:val="20"/>
              </w:rPr>
            </w:pPr>
          </w:p>
        </w:tc>
        <w:tc>
          <w:tcPr>
            <w:tcW w:w="2977" w:type="dxa"/>
          </w:tcPr>
          <w:p w14:paraId="26BDEE8F" w14:textId="2940FBE2" w:rsidR="00FB505E" w:rsidRPr="008A5DCC" w:rsidRDefault="008B749D"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tc>
      </w:tr>
      <w:tr w:rsidR="00FB505E" w:rsidRPr="008A5DCC" w14:paraId="1F76ABC1" w14:textId="77777777" w:rsidTr="009C0821">
        <w:trPr>
          <w:trHeight w:val="210"/>
        </w:trPr>
        <w:tc>
          <w:tcPr>
            <w:tcW w:w="1031" w:type="dxa"/>
            <w:vAlign w:val="center"/>
          </w:tcPr>
          <w:p w14:paraId="3ED0003B" w14:textId="77777777" w:rsidR="00FB505E" w:rsidRPr="008A5DCC" w:rsidRDefault="00FB505E" w:rsidP="00DF09F2">
            <w:pPr>
              <w:autoSpaceDE w:val="0"/>
              <w:autoSpaceDN w:val="0"/>
              <w:adjustRightInd w:val="0"/>
              <w:jc w:val="center"/>
              <w:rPr>
                <w:rFonts w:ascii="Times New Roman" w:hAnsi="Times New Roman" w:cs="Times New Roman"/>
                <w:sz w:val="20"/>
                <w:szCs w:val="20"/>
              </w:rPr>
            </w:pPr>
            <w:r w:rsidRPr="008A5DCC">
              <w:rPr>
                <w:rFonts w:ascii="Times New Roman" w:hAnsi="Times New Roman" w:cs="Times New Roman"/>
                <w:sz w:val="20"/>
                <w:szCs w:val="20"/>
              </w:rPr>
              <w:t>6.1.2</w:t>
            </w:r>
          </w:p>
        </w:tc>
        <w:tc>
          <w:tcPr>
            <w:tcW w:w="1701" w:type="dxa"/>
            <w:vAlign w:val="center"/>
          </w:tcPr>
          <w:p w14:paraId="4CA59E2A"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п.9 (Оценка недвижимости)</w:t>
            </w:r>
          </w:p>
        </w:tc>
        <w:tc>
          <w:tcPr>
            <w:tcW w:w="8221" w:type="dxa"/>
            <w:vAlign w:val="center"/>
          </w:tcPr>
          <w:p w14:paraId="08B19D15" w14:textId="77777777" w:rsidR="00FB505E" w:rsidRPr="008A5DCC" w:rsidRDefault="00FB505E"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 затраты на создание (воспроизводство или замещение) объектов капитального строительства;</w:t>
            </w:r>
          </w:p>
        </w:tc>
        <w:tc>
          <w:tcPr>
            <w:tcW w:w="1418" w:type="dxa"/>
          </w:tcPr>
          <w:p w14:paraId="20E3F0B8" w14:textId="77777777" w:rsidR="00FB505E" w:rsidRPr="008A5DCC" w:rsidRDefault="00FB505E" w:rsidP="00DF09F2">
            <w:pPr>
              <w:autoSpaceDE w:val="0"/>
              <w:autoSpaceDN w:val="0"/>
              <w:adjustRightInd w:val="0"/>
              <w:rPr>
                <w:rFonts w:ascii="Times New Roman" w:hAnsi="Times New Roman" w:cs="Times New Roman"/>
                <w:sz w:val="20"/>
                <w:szCs w:val="20"/>
              </w:rPr>
            </w:pPr>
          </w:p>
        </w:tc>
        <w:tc>
          <w:tcPr>
            <w:tcW w:w="2977" w:type="dxa"/>
          </w:tcPr>
          <w:p w14:paraId="63967E43" w14:textId="1D913E7C" w:rsidR="00FB505E" w:rsidRPr="008A5DCC" w:rsidRDefault="008B749D"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tc>
      </w:tr>
      <w:tr w:rsidR="00FB505E" w:rsidRPr="008A5DCC" w14:paraId="5348C9FB" w14:textId="77777777" w:rsidTr="009C0821">
        <w:trPr>
          <w:trHeight w:val="210"/>
        </w:trPr>
        <w:tc>
          <w:tcPr>
            <w:tcW w:w="1031" w:type="dxa"/>
            <w:vAlign w:val="center"/>
          </w:tcPr>
          <w:p w14:paraId="26A7D5AB" w14:textId="77777777" w:rsidR="00FB505E" w:rsidRPr="008A5DCC" w:rsidRDefault="00FB505E" w:rsidP="00DF09F2">
            <w:pPr>
              <w:autoSpaceDE w:val="0"/>
              <w:autoSpaceDN w:val="0"/>
              <w:adjustRightInd w:val="0"/>
              <w:jc w:val="center"/>
              <w:rPr>
                <w:rFonts w:ascii="Times New Roman" w:hAnsi="Times New Roman" w:cs="Times New Roman"/>
                <w:sz w:val="20"/>
                <w:szCs w:val="20"/>
              </w:rPr>
            </w:pPr>
            <w:r w:rsidRPr="008A5DCC">
              <w:rPr>
                <w:rFonts w:ascii="Times New Roman" w:hAnsi="Times New Roman" w:cs="Times New Roman"/>
                <w:sz w:val="20"/>
                <w:szCs w:val="20"/>
              </w:rPr>
              <w:t>6.1.3</w:t>
            </w:r>
          </w:p>
        </w:tc>
        <w:tc>
          <w:tcPr>
            <w:tcW w:w="1701" w:type="dxa"/>
            <w:vAlign w:val="center"/>
          </w:tcPr>
          <w:p w14:paraId="0FBCD0B3"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п.9 (Оценка недвижимости)</w:t>
            </w:r>
          </w:p>
        </w:tc>
        <w:tc>
          <w:tcPr>
            <w:tcW w:w="8221" w:type="dxa"/>
            <w:vAlign w:val="center"/>
          </w:tcPr>
          <w:p w14:paraId="599F12C1" w14:textId="77777777" w:rsidR="00FB505E" w:rsidRPr="008A5DCC" w:rsidRDefault="00FB505E"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 убытки (реальный ущерб, упущенная выгода) при отчуждении объекта недвижимости, а также в иных случаях;</w:t>
            </w:r>
          </w:p>
        </w:tc>
        <w:tc>
          <w:tcPr>
            <w:tcW w:w="1418" w:type="dxa"/>
          </w:tcPr>
          <w:p w14:paraId="469F6B00" w14:textId="77777777" w:rsidR="00FB505E" w:rsidRPr="008A5DCC" w:rsidRDefault="00FB505E" w:rsidP="00DF09F2">
            <w:pPr>
              <w:autoSpaceDE w:val="0"/>
              <w:autoSpaceDN w:val="0"/>
              <w:adjustRightInd w:val="0"/>
              <w:rPr>
                <w:rFonts w:ascii="Times New Roman" w:hAnsi="Times New Roman" w:cs="Times New Roman"/>
                <w:sz w:val="20"/>
                <w:szCs w:val="20"/>
              </w:rPr>
            </w:pPr>
          </w:p>
        </w:tc>
        <w:tc>
          <w:tcPr>
            <w:tcW w:w="2977" w:type="dxa"/>
          </w:tcPr>
          <w:p w14:paraId="6CD8C6A0" w14:textId="7F11CF84" w:rsidR="00FB505E" w:rsidRPr="008A5DCC" w:rsidRDefault="008B749D"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tc>
      </w:tr>
      <w:tr w:rsidR="00FB505E" w:rsidRPr="008A5DCC" w14:paraId="07527FB6" w14:textId="77777777" w:rsidTr="009C0821">
        <w:trPr>
          <w:trHeight w:val="210"/>
        </w:trPr>
        <w:tc>
          <w:tcPr>
            <w:tcW w:w="1031" w:type="dxa"/>
            <w:vAlign w:val="center"/>
          </w:tcPr>
          <w:p w14:paraId="2A7984B7" w14:textId="77777777" w:rsidR="00FB505E" w:rsidRPr="008A5DCC" w:rsidRDefault="00FB505E" w:rsidP="00DF09F2">
            <w:pPr>
              <w:autoSpaceDE w:val="0"/>
              <w:autoSpaceDN w:val="0"/>
              <w:adjustRightInd w:val="0"/>
              <w:jc w:val="center"/>
              <w:rPr>
                <w:rFonts w:ascii="Times New Roman" w:hAnsi="Times New Roman" w:cs="Times New Roman"/>
                <w:sz w:val="20"/>
                <w:szCs w:val="20"/>
              </w:rPr>
            </w:pPr>
            <w:r w:rsidRPr="008A5DCC">
              <w:rPr>
                <w:rFonts w:ascii="Times New Roman" w:hAnsi="Times New Roman" w:cs="Times New Roman"/>
                <w:sz w:val="20"/>
                <w:szCs w:val="20"/>
              </w:rPr>
              <w:t>6.1.4</w:t>
            </w:r>
          </w:p>
        </w:tc>
        <w:tc>
          <w:tcPr>
            <w:tcW w:w="1701" w:type="dxa"/>
            <w:vAlign w:val="center"/>
          </w:tcPr>
          <w:p w14:paraId="12E534DA"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п.9 (Оценка недвижимости)</w:t>
            </w:r>
          </w:p>
        </w:tc>
        <w:tc>
          <w:tcPr>
            <w:tcW w:w="8221" w:type="dxa"/>
            <w:vAlign w:val="center"/>
          </w:tcPr>
          <w:p w14:paraId="7E2956E6" w14:textId="77777777" w:rsidR="00FB505E" w:rsidRPr="008A5DCC" w:rsidRDefault="00FB505E"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 затраты на устранение экологического загрязнения и (или) рекультивацию земельного участка.</w:t>
            </w:r>
          </w:p>
        </w:tc>
        <w:tc>
          <w:tcPr>
            <w:tcW w:w="1418" w:type="dxa"/>
          </w:tcPr>
          <w:p w14:paraId="12F7AF3E" w14:textId="77777777" w:rsidR="00FB505E" w:rsidRPr="008A5DCC" w:rsidRDefault="00FB505E" w:rsidP="00DF09F2">
            <w:pPr>
              <w:autoSpaceDE w:val="0"/>
              <w:autoSpaceDN w:val="0"/>
              <w:adjustRightInd w:val="0"/>
              <w:rPr>
                <w:rFonts w:ascii="Times New Roman" w:hAnsi="Times New Roman" w:cs="Times New Roman"/>
                <w:sz w:val="20"/>
                <w:szCs w:val="20"/>
              </w:rPr>
            </w:pPr>
          </w:p>
        </w:tc>
        <w:tc>
          <w:tcPr>
            <w:tcW w:w="2977" w:type="dxa"/>
          </w:tcPr>
          <w:p w14:paraId="430A9066" w14:textId="4EECE62A" w:rsidR="00FB505E" w:rsidRPr="008A5DCC" w:rsidRDefault="008B749D" w:rsidP="00DF09F2">
            <w:pPr>
              <w:autoSpaceDE w:val="0"/>
              <w:autoSpaceDN w:val="0"/>
              <w:adjustRightInd w:val="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tc>
      </w:tr>
      <w:tr w:rsidR="00FB505E" w:rsidRPr="008A5DCC" w14:paraId="0280A775" w14:textId="77777777" w:rsidTr="009C0821">
        <w:trPr>
          <w:trHeight w:val="210"/>
        </w:trPr>
        <w:tc>
          <w:tcPr>
            <w:tcW w:w="1031" w:type="dxa"/>
            <w:vAlign w:val="center"/>
          </w:tcPr>
          <w:p w14:paraId="02FA16C1"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7</w:t>
            </w:r>
          </w:p>
        </w:tc>
        <w:tc>
          <w:tcPr>
            <w:tcW w:w="1701" w:type="dxa"/>
            <w:vAlign w:val="center"/>
          </w:tcPr>
          <w:p w14:paraId="4F478EFA"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п.17е</w:t>
            </w:r>
          </w:p>
        </w:tc>
        <w:tc>
          <w:tcPr>
            <w:tcW w:w="8221" w:type="dxa"/>
            <w:vAlign w:val="center"/>
          </w:tcPr>
          <w:p w14:paraId="0744F4C1" w14:textId="77777777" w:rsidR="00FB505E" w:rsidRPr="008A5DCC" w:rsidRDefault="00FB505E" w:rsidP="00DF09F2">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iCs/>
                <w:sz w:val="20"/>
                <w:szCs w:val="20"/>
              </w:rPr>
              <w:t>Дата оценки</w:t>
            </w:r>
          </w:p>
        </w:tc>
        <w:tc>
          <w:tcPr>
            <w:tcW w:w="1418" w:type="dxa"/>
          </w:tcPr>
          <w:p w14:paraId="7B6E31C1"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4D77A84E" w14:textId="09932B73"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FB505E" w:rsidRPr="008A5DCC" w14:paraId="1C56A2A6" w14:textId="77777777" w:rsidTr="009C0821">
        <w:trPr>
          <w:trHeight w:val="186"/>
        </w:trPr>
        <w:tc>
          <w:tcPr>
            <w:tcW w:w="1031" w:type="dxa"/>
            <w:vAlign w:val="center"/>
          </w:tcPr>
          <w:p w14:paraId="1CA4F54B"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w:t>
            </w:r>
          </w:p>
        </w:tc>
        <w:tc>
          <w:tcPr>
            <w:tcW w:w="1701" w:type="dxa"/>
            <w:vAlign w:val="center"/>
          </w:tcPr>
          <w:p w14:paraId="7F630427"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п.17ж</w:t>
            </w:r>
          </w:p>
        </w:tc>
        <w:tc>
          <w:tcPr>
            <w:tcW w:w="8221" w:type="dxa"/>
            <w:vAlign w:val="center"/>
          </w:tcPr>
          <w:p w14:paraId="14A34F12" w14:textId="77777777" w:rsidR="00FB505E" w:rsidRPr="008A5DCC" w:rsidRDefault="00FB505E"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Срок проведения оценки</w:t>
            </w:r>
          </w:p>
        </w:tc>
        <w:tc>
          <w:tcPr>
            <w:tcW w:w="1418" w:type="dxa"/>
          </w:tcPr>
          <w:p w14:paraId="581D259A"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71386A65" w14:textId="601AC4D0" w:rsidR="00FB505E" w:rsidRPr="008A5DCC" w:rsidRDefault="0021455B" w:rsidP="00DF09F2">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FB505E" w:rsidRPr="008A5DCC" w14:paraId="5933F0E1" w14:textId="77777777" w:rsidTr="009C0821">
        <w:trPr>
          <w:trHeight w:val="186"/>
        </w:trPr>
        <w:tc>
          <w:tcPr>
            <w:tcW w:w="1031" w:type="dxa"/>
            <w:vAlign w:val="center"/>
          </w:tcPr>
          <w:p w14:paraId="42AA7AD1"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w:t>
            </w:r>
          </w:p>
        </w:tc>
        <w:tc>
          <w:tcPr>
            <w:tcW w:w="1701" w:type="dxa"/>
            <w:vAlign w:val="center"/>
          </w:tcPr>
          <w:p w14:paraId="21368CD4"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 17з</w:t>
            </w:r>
          </w:p>
        </w:tc>
        <w:tc>
          <w:tcPr>
            <w:tcW w:w="8221" w:type="dxa"/>
            <w:vAlign w:val="center"/>
          </w:tcPr>
          <w:p w14:paraId="44C55FE1" w14:textId="77777777" w:rsidR="00FB505E" w:rsidRPr="008A5DCC" w:rsidRDefault="00FB505E"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Допущения и ограничения, на которых должна основываться оценка</w:t>
            </w:r>
          </w:p>
        </w:tc>
        <w:tc>
          <w:tcPr>
            <w:tcW w:w="1418" w:type="dxa"/>
          </w:tcPr>
          <w:p w14:paraId="62FC23C9"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7DF5C92E" w14:textId="67DC5DCA" w:rsidR="00FB505E" w:rsidRPr="008A5DCC" w:rsidRDefault="0021455B" w:rsidP="00DF09F2">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FB505E" w:rsidRPr="008A5DCC" w14:paraId="450ECE76" w14:textId="77777777" w:rsidTr="009C0821">
        <w:trPr>
          <w:trHeight w:val="186"/>
        </w:trPr>
        <w:tc>
          <w:tcPr>
            <w:tcW w:w="1031" w:type="dxa"/>
            <w:vAlign w:val="center"/>
          </w:tcPr>
          <w:p w14:paraId="38ACDBA7"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w:t>
            </w:r>
          </w:p>
        </w:tc>
        <w:tc>
          <w:tcPr>
            <w:tcW w:w="1701" w:type="dxa"/>
            <w:vAlign w:val="center"/>
          </w:tcPr>
          <w:p w14:paraId="5A736F6E"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 17</w:t>
            </w:r>
          </w:p>
        </w:tc>
        <w:tc>
          <w:tcPr>
            <w:tcW w:w="8221" w:type="dxa"/>
            <w:vAlign w:val="center"/>
          </w:tcPr>
          <w:p w14:paraId="1986C008" w14:textId="77777777" w:rsidR="00FB505E" w:rsidRPr="008A5DCC" w:rsidRDefault="00FB505E"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Перечень объектов недвижимости, подлежащих государственной кадастровой оценке (для целей определения кадастровой стоимости объектов недвижимости)</w:t>
            </w:r>
          </w:p>
        </w:tc>
        <w:tc>
          <w:tcPr>
            <w:tcW w:w="1418" w:type="dxa"/>
          </w:tcPr>
          <w:p w14:paraId="6181AA0D" w14:textId="77777777" w:rsidR="00FB505E" w:rsidRPr="008A5DCC" w:rsidRDefault="00FB505E" w:rsidP="00DF09F2">
            <w:pPr>
              <w:spacing w:after="0"/>
              <w:rPr>
                <w:rFonts w:ascii="Times New Roman" w:hAnsi="Times New Roman" w:cs="Times New Roman"/>
                <w:sz w:val="20"/>
                <w:szCs w:val="20"/>
              </w:rPr>
            </w:pPr>
          </w:p>
        </w:tc>
        <w:tc>
          <w:tcPr>
            <w:tcW w:w="2977" w:type="dxa"/>
          </w:tcPr>
          <w:p w14:paraId="4665A8F0" w14:textId="0E0DCC6B" w:rsidR="00FB505E" w:rsidRPr="008A5DCC" w:rsidRDefault="0021455B"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FB505E" w:rsidRPr="008A5DCC" w14:paraId="04D11428" w14:textId="77777777" w:rsidTr="009C0821">
        <w:trPr>
          <w:trHeight w:val="118"/>
        </w:trPr>
        <w:tc>
          <w:tcPr>
            <w:tcW w:w="1031" w:type="dxa"/>
            <w:vAlign w:val="center"/>
          </w:tcPr>
          <w:p w14:paraId="64136573"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w:t>
            </w:r>
          </w:p>
        </w:tc>
        <w:tc>
          <w:tcPr>
            <w:tcW w:w="1701" w:type="dxa"/>
            <w:vAlign w:val="center"/>
          </w:tcPr>
          <w:p w14:paraId="5727CBC9"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п.5 (Оценка недвижимости)</w:t>
            </w:r>
          </w:p>
        </w:tc>
        <w:tc>
          <w:tcPr>
            <w:tcW w:w="8221" w:type="dxa"/>
            <w:vAlign w:val="center"/>
          </w:tcPr>
          <w:p w14:paraId="2CC1C426" w14:textId="31B2FE9D" w:rsidR="00FB505E" w:rsidRPr="008A5DCC" w:rsidRDefault="0021455B" w:rsidP="00DF09F2">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Период</w:t>
            </w:r>
            <w:r w:rsidR="00FB505E" w:rsidRPr="008A5DCC">
              <w:rPr>
                <w:rFonts w:ascii="Times New Roman" w:hAnsi="Times New Roman" w:cs="Times New Roman"/>
                <w:bCs/>
                <w:iCs/>
                <w:sz w:val="20"/>
                <w:szCs w:val="20"/>
              </w:rPr>
              <w:t xml:space="preserve"> проведения осмотра объекта оценки</w:t>
            </w:r>
          </w:p>
        </w:tc>
        <w:tc>
          <w:tcPr>
            <w:tcW w:w="1418" w:type="dxa"/>
          </w:tcPr>
          <w:p w14:paraId="208EAF63"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4184A13D" w14:textId="77777777" w:rsidR="008B749D" w:rsidRPr="008A5DCC" w:rsidRDefault="008B749D" w:rsidP="008B749D">
            <w:pPr>
              <w:spacing w:after="0"/>
              <w:rPr>
                <w:rFonts w:ascii="Times New Roman" w:hAnsi="Times New Roman" w:cs="Times New Roman"/>
                <w:sz w:val="20"/>
                <w:szCs w:val="20"/>
              </w:rPr>
            </w:pPr>
            <w:r w:rsidRPr="008A5DCC">
              <w:rPr>
                <w:rFonts w:ascii="Times New Roman" w:hAnsi="Times New Roman" w:cs="Times New Roman"/>
                <w:sz w:val="20"/>
                <w:szCs w:val="20"/>
              </w:rPr>
              <w:t>Рекомендовано</w:t>
            </w:r>
          </w:p>
          <w:p w14:paraId="182A6EB7" w14:textId="77777777" w:rsidR="008B749D" w:rsidRPr="008A5DCC" w:rsidRDefault="008B749D" w:rsidP="008B749D">
            <w:pPr>
              <w:spacing w:after="0"/>
              <w:rPr>
                <w:rFonts w:ascii="Times New Roman" w:hAnsi="Times New Roman" w:cs="Times New Roman"/>
                <w:sz w:val="20"/>
                <w:szCs w:val="20"/>
              </w:rPr>
            </w:pPr>
            <w:r w:rsidRPr="008A5DCC">
              <w:rPr>
                <w:rFonts w:ascii="Times New Roman" w:hAnsi="Times New Roman" w:cs="Times New Roman"/>
                <w:sz w:val="20"/>
                <w:szCs w:val="20"/>
              </w:rPr>
              <w:t xml:space="preserve">По общему правилу: </w:t>
            </w:r>
          </w:p>
          <w:p w14:paraId="1CEB2AAE" w14:textId="2EE615E2" w:rsidR="0021455B" w:rsidRPr="008A5DCC" w:rsidRDefault="008B749D" w:rsidP="008B749D">
            <w:pPr>
              <w:spacing w:after="0"/>
              <w:rPr>
                <w:rFonts w:ascii="Times New Roman" w:hAnsi="Times New Roman" w:cs="Times New Roman"/>
                <w:sz w:val="20"/>
                <w:szCs w:val="20"/>
              </w:rPr>
            </w:pPr>
            <w:r w:rsidRPr="008A5DCC">
              <w:rPr>
                <w:rFonts w:ascii="Times New Roman" w:hAnsi="Times New Roman" w:cs="Times New Roman"/>
                <w:sz w:val="20"/>
                <w:szCs w:val="20"/>
              </w:rPr>
              <w:t>Этот период - возможно близкий к дате оценки. В задании можно указать иное.</w:t>
            </w:r>
          </w:p>
        </w:tc>
      </w:tr>
      <w:tr w:rsidR="00FB505E" w:rsidRPr="008A5DCC" w14:paraId="25228D15" w14:textId="77777777" w:rsidTr="009C0821">
        <w:trPr>
          <w:trHeight w:val="118"/>
        </w:trPr>
        <w:tc>
          <w:tcPr>
            <w:tcW w:w="1031" w:type="dxa"/>
            <w:vAlign w:val="center"/>
          </w:tcPr>
          <w:p w14:paraId="63FEE5D2"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12</w:t>
            </w:r>
          </w:p>
        </w:tc>
        <w:tc>
          <w:tcPr>
            <w:tcW w:w="1701" w:type="dxa"/>
            <w:vAlign w:val="center"/>
          </w:tcPr>
          <w:p w14:paraId="44C39855" w14:textId="12A31FDE"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№1 п. </w:t>
            </w:r>
            <w:r w:rsidR="00A8332C" w:rsidRPr="008A5DCC">
              <w:rPr>
                <w:rFonts w:ascii="Times New Roman" w:hAnsi="Times New Roman" w:cs="Times New Roman"/>
                <w:sz w:val="20"/>
                <w:szCs w:val="20"/>
              </w:rPr>
              <w:t>26</w:t>
            </w:r>
            <w:r w:rsidRPr="008A5DCC">
              <w:rPr>
                <w:rFonts w:ascii="Times New Roman" w:hAnsi="Times New Roman" w:cs="Times New Roman"/>
                <w:sz w:val="20"/>
                <w:szCs w:val="20"/>
              </w:rPr>
              <w:t>,</w:t>
            </w:r>
          </w:p>
          <w:p w14:paraId="1EB7D610"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п.30 (Оценка недвижимости)</w:t>
            </w:r>
          </w:p>
        </w:tc>
        <w:tc>
          <w:tcPr>
            <w:tcW w:w="8221" w:type="dxa"/>
            <w:vAlign w:val="center"/>
          </w:tcPr>
          <w:p w14:paraId="0D9BEDD8" w14:textId="77777777" w:rsidR="00FB505E" w:rsidRPr="008A5DCC" w:rsidRDefault="00FB505E" w:rsidP="00DF09F2">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Указание на отсутствие права/обязанности оценщика после проведения процедуры согласования приводить суждение о возможных границах интервала полученной стоимости</w:t>
            </w:r>
          </w:p>
        </w:tc>
        <w:tc>
          <w:tcPr>
            <w:tcW w:w="1418" w:type="dxa"/>
          </w:tcPr>
          <w:p w14:paraId="32003CA1"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53674712" w14:textId="77777777" w:rsidR="008B749D" w:rsidRPr="008A5DCC" w:rsidRDefault="008B749D" w:rsidP="008B749D">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p w14:paraId="3C1E6F81" w14:textId="77777777" w:rsidR="008B749D" w:rsidRPr="008A5DCC" w:rsidRDefault="008B749D" w:rsidP="008B749D">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По общему правилу:</w:t>
            </w:r>
          </w:p>
          <w:p w14:paraId="1CB54116" w14:textId="76A88C44" w:rsidR="008B749D" w:rsidRPr="008A5DCC" w:rsidRDefault="008B749D" w:rsidP="008B749D">
            <w:pPr>
              <w:spacing w:after="0"/>
              <w:rPr>
                <w:rFonts w:ascii="Times New Roman" w:hAnsi="Times New Roman" w:cs="Times New Roman"/>
                <w:sz w:val="20"/>
                <w:szCs w:val="20"/>
              </w:rPr>
            </w:pPr>
            <w:r w:rsidRPr="008A5DCC">
              <w:rPr>
                <w:rFonts w:ascii="Times New Roman" w:hAnsi="Times New Roman" w:cs="Times New Roman"/>
                <w:iCs/>
                <w:sz w:val="20"/>
                <w:szCs w:val="20"/>
              </w:rPr>
              <w:t xml:space="preserve">Оценщик приводит </w:t>
            </w:r>
            <w:r w:rsidRPr="008A5DCC">
              <w:rPr>
                <w:rFonts w:ascii="Times New Roman" w:hAnsi="Times New Roman" w:cs="Times New Roman"/>
                <w:bCs/>
                <w:iCs/>
                <w:sz w:val="20"/>
                <w:szCs w:val="20"/>
              </w:rPr>
              <w:t>суждение о возможных границах интервала полученной стоимости. В задании можно исключить это право.</w:t>
            </w:r>
          </w:p>
          <w:p w14:paraId="4E22B911" w14:textId="3DB32593" w:rsidR="008B749D" w:rsidRPr="008A5DCC" w:rsidRDefault="008B749D" w:rsidP="00DF09F2">
            <w:pPr>
              <w:spacing w:after="0"/>
              <w:rPr>
                <w:rFonts w:ascii="Times New Roman" w:hAnsi="Times New Roman" w:cs="Times New Roman"/>
                <w:sz w:val="20"/>
                <w:szCs w:val="20"/>
              </w:rPr>
            </w:pPr>
          </w:p>
        </w:tc>
      </w:tr>
      <w:tr w:rsidR="00C115DA" w:rsidRPr="008A5DCC" w14:paraId="5D62B582" w14:textId="77777777" w:rsidTr="009C0821">
        <w:trPr>
          <w:trHeight w:val="20"/>
        </w:trPr>
        <w:tc>
          <w:tcPr>
            <w:tcW w:w="15348" w:type="dxa"/>
            <w:gridSpan w:val="5"/>
            <w:vAlign w:val="center"/>
          </w:tcPr>
          <w:p w14:paraId="4B036C68" w14:textId="255718AB"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 xml:space="preserve">ТРЕБОВАНИЯ К </w:t>
            </w:r>
            <w:r w:rsidR="0090700B">
              <w:rPr>
                <w:rFonts w:ascii="Times New Roman" w:hAnsi="Times New Roman" w:cs="Times New Roman"/>
                <w:b/>
                <w:bCs/>
                <w:sz w:val="20"/>
                <w:szCs w:val="20"/>
              </w:rPr>
              <w:t xml:space="preserve">ОФОРМЛЕНИЮ И </w:t>
            </w:r>
            <w:r w:rsidRPr="008A5DCC">
              <w:rPr>
                <w:rFonts w:ascii="Times New Roman" w:hAnsi="Times New Roman" w:cs="Times New Roman"/>
                <w:b/>
                <w:bCs/>
                <w:sz w:val="20"/>
                <w:szCs w:val="20"/>
              </w:rPr>
              <w:t>СОДЕРЖАНИЮ ОТЧЕТА ОБ ОЦЕНКЕ (независимо от вида определенной стоимости)</w:t>
            </w:r>
            <w:r w:rsidRPr="008A5DCC">
              <w:rPr>
                <w:rStyle w:val="ae"/>
                <w:rFonts w:ascii="Times New Roman" w:hAnsi="Times New Roman" w:cs="Times New Roman"/>
                <w:b/>
                <w:bCs/>
                <w:sz w:val="20"/>
                <w:szCs w:val="20"/>
              </w:rPr>
              <w:footnoteReference w:id="8"/>
            </w:r>
          </w:p>
        </w:tc>
      </w:tr>
      <w:tr w:rsidR="00C115DA" w:rsidRPr="008A5DCC" w14:paraId="273E7137" w14:textId="77777777" w:rsidTr="009C0821">
        <w:trPr>
          <w:trHeight w:val="20"/>
        </w:trPr>
        <w:tc>
          <w:tcPr>
            <w:tcW w:w="1031" w:type="dxa"/>
            <w:vAlign w:val="center"/>
          </w:tcPr>
          <w:p w14:paraId="2EDA335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w:t>
            </w:r>
          </w:p>
        </w:tc>
        <w:tc>
          <w:tcPr>
            <w:tcW w:w="1701" w:type="dxa"/>
            <w:vAlign w:val="bottom"/>
          </w:tcPr>
          <w:p w14:paraId="03F14949"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b/>
                <w:bCs/>
                <w:iCs/>
                <w:sz w:val="20"/>
                <w:szCs w:val="20"/>
                <w:lang w:val="en-US"/>
              </w:rPr>
              <w:t> </w:t>
            </w:r>
          </w:p>
        </w:tc>
        <w:tc>
          <w:tcPr>
            <w:tcW w:w="12616" w:type="dxa"/>
            <w:gridSpan w:val="3"/>
            <w:vAlign w:val="center"/>
          </w:tcPr>
          <w:p w14:paraId="5A952878" w14:textId="77777777" w:rsidR="00C115DA" w:rsidRPr="008A5DCC" w:rsidRDefault="00C115DA"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Оформление отчета</w:t>
            </w:r>
          </w:p>
        </w:tc>
      </w:tr>
      <w:tr w:rsidR="00C115DA" w:rsidRPr="008A5DCC" w14:paraId="18E860BC" w14:textId="77777777" w:rsidTr="009C0821">
        <w:trPr>
          <w:trHeight w:val="20"/>
        </w:trPr>
        <w:tc>
          <w:tcPr>
            <w:tcW w:w="1031" w:type="dxa"/>
            <w:vAlign w:val="center"/>
          </w:tcPr>
          <w:p w14:paraId="218A1AD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w:t>
            </w:r>
          </w:p>
        </w:tc>
        <w:tc>
          <w:tcPr>
            <w:tcW w:w="1701" w:type="dxa"/>
            <w:vAlign w:val="center"/>
          </w:tcPr>
          <w:p w14:paraId="4A350F2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135-ФЗ ст.11</w:t>
            </w:r>
          </w:p>
        </w:tc>
        <w:tc>
          <w:tcPr>
            <w:tcW w:w="8221" w:type="dxa"/>
            <w:vAlign w:val="center"/>
          </w:tcPr>
          <w:p w14:paraId="70937C4C"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sz w:val="20"/>
                <w:szCs w:val="20"/>
              </w:rPr>
              <w:t>Порядковый номер отчета</w:t>
            </w:r>
          </w:p>
        </w:tc>
        <w:tc>
          <w:tcPr>
            <w:tcW w:w="1418" w:type="dxa"/>
          </w:tcPr>
          <w:p w14:paraId="651458BB"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589CF824" w14:textId="77777777" w:rsidR="00C115DA" w:rsidRPr="008A5DCC" w:rsidRDefault="00C115DA" w:rsidP="00C115DA">
            <w:pPr>
              <w:spacing w:after="0"/>
              <w:rPr>
                <w:rFonts w:ascii="Times New Roman" w:hAnsi="Times New Roman" w:cs="Times New Roman"/>
                <w:sz w:val="20"/>
                <w:szCs w:val="20"/>
              </w:rPr>
            </w:pPr>
          </w:p>
        </w:tc>
      </w:tr>
      <w:tr w:rsidR="00C115DA" w:rsidRPr="008A5DCC" w14:paraId="48D7C96E" w14:textId="77777777" w:rsidTr="009C0821">
        <w:trPr>
          <w:trHeight w:val="20"/>
        </w:trPr>
        <w:tc>
          <w:tcPr>
            <w:tcW w:w="1031" w:type="dxa"/>
            <w:vAlign w:val="center"/>
          </w:tcPr>
          <w:p w14:paraId="25D3D61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1.2</w:t>
            </w:r>
          </w:p>
        </w:tc>
        <w:tc>
          <w:tcPr>
            <w:tcW w:w="1701" w:type="dxa"/>
            <w:vAlign w:val="center"/>
          </w:tcPr>
          <w:p w14:paraId="4AC97A1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135-ФЗ ст.11</w:t>
            </w:r>
          </w:p>
        </w:tc>
        <w:tc>
          <w:tcPr>
            <w:tcW w:w="8221" w:type="dxa"/>
            <w:vAlign w:val="center"/>
          </w:tcPr>
          <w:p w14:paraId="2E5C90C1"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sz w:val="20"/>
                <w:szCs w:val="20"/>
              </w:rPr>
              <w:t>Дата составления отчета</w:t>
            </w:r>
          </w:p>
        </w:tc>
        <w:tc>
          <w:tcPr>
            <w:tcW w:w="1418" w:type="dxa"/>
          </w:tcPr>
          <w:p w14:paraId="302A06E5"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57573D4E" w14:textId="14D09391"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47EC0584" w14:textId="77777777" w:rsidTr="009C0821">
        <w:trPr>
          <w:trHeight w:val="20"/>
        </w:trPr>
        <w:tc>
          <w:tcPr>
            <w:tcW w:w="1031" w:type="dxa"/>
            <w:vAlign w:val="center"/>
          </w:tcPr>
          <w:p w14:paraId="1957509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w:t>
            </w:r>
          </w:p>
        </w:tc>
        <w:tc>
          <w:tcPr>
            <w:tcW w:w="1701" w:type="dxa"/>
            <w:vAlign w:val="center"/>
          </w:tcPr>
          <w:p w14:paraId="45BC4DB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63FEEFB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Основание для проведения оценщиком оценки объекта оценки</w:t>
            </w:r>
          </w:p>
        </w:tc>
        <w:tc>
          <w:tcPr>
            <w:tcW w:w="1418" w:type="dxa"/>
          </w:tcPr>
          <w:p w14:paraId="463E8E07"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68DB80E0" w14:textId="7F6D62F3"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62DE89ED" w14:textId="77777777" w:rsidTr="009C0821">
        <w:trPr>
          <w:trHeight w:val="20"/>
        </w:trPr>
        <w:tc>
          <w:tcPr>
            <w:tcW w:w="1031" w:type="dxa"/>
            <w:vAlign w:val="center"/>
          </w:tcPr>
          <w:p w14:paraId="449C614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1.4</w:t>
            </w:r>
          </w:p>
        </w:tc>
        <w:tc>
          <w:tcPr>
            <w:tcW w:w="1701" w:type="dxa"/>
            <w:vAlign w:val="center"/>
          </w:tcPr>
          <w:p w14:paraId="3E4C05A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 xml:space="preserve">ФЗ ст.11, </w:t>
            </w:r>
          </w:p>
          <w:p w14:paraId="0582C2D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п.6</w:t>
            </w:r>
          </w:p>
        </w:tc>
        <w:tc>
          <w:tcPr>
            <w:tcW w:w="8221" w:type="dxa"/>
            <w:vAlign w:val="center"/>
          </w:tcPr>
          <w:p w14:paraId="0479C21F"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Пронумерован постранично, прошит, подписан оценщиком/оценщиками, которые провели оценку</w:t>
            </w:r>
          </w:p>
        </w:tc>
        <w:tc>
          <w:tcPr>
            <w:tcW w:w="1418" w:type="dxa"/>
          </w:tcPr>
          <w:p w14:paraId="4E18D715" w14:textId="77777777" w:rsidR="00C115DA" w:rsidRPr="008A5DCC" w:rsidRDefault="00C115DA" w:rsidP="00C115DA">
            <w:pPr>
              <w:spacing w:after="0"/>
              <w:rPr>
                <w:rFonts w:ascii="Times New Roman" w:hAnsi="Times New Roman" w:cs="Times New Roman"/>
                <w:sz w:val="20"/>
                <w:szCs w:val="20"/>
              </w:rPr>
            </w:pPr>
          </w:p>
        </w:tc>
        <w:tc>
          <w:tcPr>
            <w:tcW w:w="2977" w:type="dxa"/>
          </w:tcPr>
          <w:p w14:paraId="2A0026D5" w14:textId="6A6B9126"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5E0E8646" w14:textId="77777777" w:rsidTr="009C0821">
        <w:trPr>
          <w:trHeight w:val="20"/>
        </w:trPr>
        <w:tc>
          <w:tcPr>
            <w:tcW w:w="1031" w:type="dxa"/>
            <w:vAlign w:val="center"/>
          </w:tcPr>
          <w:p w14:paraId="0E5E2D0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1.5</w:t>
            </w:r>
          </w:p>
        </w:tc>
        <w:tc>
          <w:tcPr>
            <w:tcW w:w="1701" w:type="dxa"/>
            <w:vAlign w:val="center"/>
          </w:tcPr>
          <w:p w14:paraId="4DF3316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135-ФЗ ст.11, </w:t>
            </w:r>
          </w:p>
          <w:p w14:paraId="05BB028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п.6</w:t>
            </w:r>
          </w:p>
        </w:tc>
        <w:tc>
          <w:tcPr>
            <w:tcW w:w="8221" w:type="dxa"/>
            <w:vAlign w:val="center"/>
          </w:tcPr>
          <w:p w14:paraId="725DB5A9"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Скреплен личной печатью оценщика, осуществляющего оценочную деятельность самостоятельно, занимаясь частной практикой</w:t>
            </w:r>
          </w:p>
        </w:tc>
        <w:tc>
          <w:tcPr>
            <w:tcW w:w="1418" w:type="dxa"/>
          </w:tcPr>
          <w:p w14:paraId="100EF774" w14:textId="77777777" w:rsidR="00C115DA" w:rsidRPr="008A5DCC" w:rsidRDefault="00C115DA" w:rsidP="00C115DA">
            <w:pPr>
              <w:spacing w:after="0"/>
              <w:rPr>
                <w:rFonts w:ascii="Times New Roman" w:hAnsi="Times New Roman" w:cs="Times New Roman"/>
                <w:sz w:val="20"/>
                <w:szCs w:val="20"/>
              </w:rPr>
            </w:pPr>
          </w:p>
        </w:tc>
        <w:tc>
          <w:tcPr>
            <w:tcW w:w="2977" w:type="dxa"/>
          </w:tcPr>
          <w:p w14:paraId="2937D5B7" w14:textId="41899C71"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1711A240" w14:textId="77777777" w:rsidTr="009C0821">
        <w:trPr>
          <w:trHeight w:val="20"/>
        </w:trPr>
        <w:tc>
          <w:tcPr>
            <w:tcW w:w="1031" w:type="dxa"/>
            <w:vAlign w:val="center"/>
          </w:tcPr>
          <w:p w14:paraId="6E421F7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1.6</w:t>
            </w:r>
          </w:p>
        </w:tc>
        <w:tc>
          <w:tcPr>
            <w:tcW w:w="1701" w:type="dxa"/>
            <w:vAlign w:val="center"/>
          </w:tcPr>
          <w:p w14:paraId="79BF0C7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 xml:space="preserve">ФЗ ст.11, </w:t>
            </w:r>
          </w:p>
          <w:p w14:paraId="314E66C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п.6</w:t>
            </w:r>
          </w:p>
        </w:tc>
        <w:tc>
          <w:tcPr>
            <w:tcW w:w="8221" w:type="dxa"/>
            <w:vAlign w:val="center"/>
          </w:tcPr>
          <w:p w14:paraId="27C9E4F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Скреплен печатью и подписью руководителя юридического лица, с которым оценщик или оценщики заключили трудовой договор</w:t>
            </w:r>
          </w:p>
        </w:tc>
        <w:tc>
          <w:tcPr>
            <w:tcW w:w="1418" w:type="dxa"/>
          </w:tcPr>
          <w:p w14:paraId="0762B20E" w14:textId="77777777" w:rsidR="00C115DA" w:rsidRPr="008A5DCC" w:rsidRDefault="00C115DA" w:rsidP="00C115DA">
            <w:pPr>
              <w:spacing w:after="0"/>
              <w:rPr>
                <w:rFonts w:ascii="Times New Roman" w:hAnsi="Times New Roman" w:cs="Times New Roman"/>
                <w:sz w:val="20"/>
                <w:szCs w:val="20"/>
              </w:rPr>
            </w:pPr>
          </w:p>
        </w:tc>
        <w:tc>
          <w:tcPr>
            <w:tcW w:w="2977" w:type="dxa"/>
          </w:tcPr>
          <w:p w14:paraId="70556507" w14:textId="14946292"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2C354737" w14:textId="77777777" w:rsidTr="009C0821">
        <w:trPr>
          <w:trHeight w:val="20"/>
        </w:trPr>
        <w:tc>
          <w:tcPr>
            <w:tcW w:w="1031" w:type="dxa"/>
            <w:vAlign w:val="center"/>
          </w:tcPr>
          <w:p w14:paraId="1A8A298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1.7</w:t>
            </w:r>
          </w:p>
        </w:tc>
        <w:tc>
          <w:tcPr>
            <w:tcW w:w="1701" w:type="dxa"/>
            <w:vAlign w:val="center"/>
          </w:tcPr>
          <w:p w14:paraId="4167BCF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w:t>
            </w:r>
          </w:p>
        </w:tc>
        <w:tc>
          <w:tcPr>
            <w:tcW w:w="8221" w:type="dxa"/>
            <w:vAlign w:val="center"/>
          </w:tcPr>
          <w:p w14:paraId="43C92DEA" w14:textId="77777777" w:rsidR="00C115DA" w:rsidRPr="008A5DCC" w:rsidRDefault="00C115DA"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Наличие разделов/ глав</w:t>
            </w:r>
          </w:p>
        </w:tc>
        <w:tc>
          <w:tcPr>
            <w:tcW w:w="1418" w:type="dxa"/>
          </w:tcPr>
          <w:p w14:paraId="17F3503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6C58F82A" w14:textId="1BFF9E74" w:rsidR="00C115DA" w:rsidRPr="008A5DCC" w:rsidRDefault="008B749D"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Обязательно</w:t>
            </w:r>
          </w:p>
        </w:tc>
      </w:tr>
      <w:tr w:rsidR="00C115DA" w:rsidRPr="008A5DCC" w14:paraId="61652A5A" w14:textId="77777777" w:rsidTr="009C0821">
        <w:trPr>
          <w:trHeight w:val="20"/>
        </w:trPr>
        <w:tc>
          <w:tcPr>
            <w:tcW w:w="1031" w:type="dxa"/>
            <w:vAlign w:val="center"/>
          </w:tcPr>
          <w:p w14:paraId="12F9C87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w:t>
            </w:r>
          </w:p>
        </w:tc>
        <w:tc>
          <w:tcPr>
            <w:tcW w:w="1701" w:type="dxa"/>
            <w:vAlign w:val="center"/>
          </w:tcPr>
          <w:p w14:paraId="138B917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п.8а</w:t>
            </w:r>
          </w:p>
        </w:tc>
        <w:tc>
          <w:tcPr>
            <w:tcW w:w="8221" w:type="dxa"/>
            <w:vAlign w:val="center"/>
          </w:tcPr>
          <w:p w14:paraId="6C59143E" w14:textId="77777777" w:rsidR="00C115DA" w:rsidRPr="008A5DCC" w:rsidRDefault="00C115DA"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
                <w:bCs/>
                <w:iCs/>
                <w:sz w:val="20"/>
                <w:szCs w:val="20"/>
              </w:rPr>
              <w:t>Раздел «Основные факты и выводы»:</w:t>
            </w:r>
          </w:p>
        </w:tc>
        <w:tc>
          <w:tcPr>
            <w:tcW w:w="1418" w:type="dxa"/>
            <w:vAlign w:val="center"/>
          </w:tcPr>
          <w:p w14:paraId="306A7254" w14:textId="77777777" w:rsidR="00C115DA" w:rsidRPr="008A5DCC" w:rsidRDefault="00C115DA" w:rsidP="00C115DA">
            <w:pPr>
              <w:autoSpaceDE w:val="0"/>
              <w:autoSpaceDN w:val="0"/>
              <w:adjustRightInd w:val="0"/>
              <w:spacing w:after="0"/>
              <w:rPr>
                <w:rFonts w:ascii="Times New Roman" w:hAnsi="Times New Roman" w:cs="Times New Roman"/>
                <w:bCs/>
                <w:iCs/>
                <w:sz w:val="20"/>
                <w:szCs w:val="20"/>
              </w:rPr>
            </w:pPr>
          </w:p>
        </w:tc>
        <w:tc>
          <w:tcPr>
            <w:tcW w:w="2977" w:type="dxa"/>
            <w:vAlign w:val="center"/>
          </w:tcPr>
          <w:p w14:paraId="7EB0D841" w14:textId="059D210A" w:rsidR="00C115DA" w:rsidRPr="008A5DCC" w:rsidRDefault="008B749D"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Обязательно</w:t>
            </w:r>
          </w:p>
        </w:tc>
      </w:tr>
      <w:tr w:rsidR="00C115DA" w:rsidRPr="008A5DCC" w14:paraId="557F111B" w14:textId="77777777" w:rsidTr="009C0821">
        <w:trPr>
          <w:trHeight w:val="20"/>
        </w:trPr>
        <w:tc>
          <w:tcPr>
            <w:tcW w:w="1031" w:type="dxa"/>
            <w:vAlign w:val="center"/>
          </w:tcPr>
          <w:p w14:paraId="0116988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2</w:t>
            </w:r>
            <w:r w:rsidRPr="008A5DCC">
              <w:rPr>
                <w:rFonts w:ascii="Times New Roman" w:hAnsi="Times New Roman" w:cs="Times New Roman"/>
                <w:sz w:val="20"/>
                <w:szCs w:val="20"/>
                <w:lang w:val="en-US"/>
              </w:rPr>
              <w:t>.1</w:t>
            </w:r>
          </w:p>
        </w:tc>
        <w:tc>
          <w:tcPr>
            <w:tcW w:w="1701" w:type="dxa"/>
            <w:vAlign w:val="center"/>
          </w:tcPr>
          <w:p w14:paraId="5AE6917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п.8а</w:t>
            </w:r>
          </w:p>
        </w:tc>
        <w:tc>
          <w:tcPr>
            <w:tcW w:w="8221" w:type="dxa"/>
            <w:vAlign w:val="center"/>
          </w:tcPr>
          <w:p w14:paraId="5A667571"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Общая информация, идентифицирующая объект оценки</w:t>
            </w:r>
          </w:p>
        </w:tc>
        <w:tc>
          <w:tcPr>
            <w:tcW w:w="1418" w:type="dxa"/>
          </w:tcPr>
          <w:p w14:paraId="27B449B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4A7DC1C2" w14:textId="6DB958FE"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204FD139" w14:textId="77777777" w:rsidTr="009C0821">
        <w:trPr>
          <w:trHeight w:val="20"/>
        </w:trPr>
        <w:tc>
          <w:tcPr>
            <w:tcW w:w="1031" w:type="dxa"/>
            <w:vAlign w:val="center"/>
          </w:tcPr>
          <w:p w14:paraId="06C02CA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2.2</w:t>
            </w:r>
          </w:p>
        </w:tc>
        <w:tc>
          <w:tcPr>
            <w:tcW w:w="1701" w:type="dxa"/>
            <w:vAlign w:val="center"/>
          </w:tcPr>
          <w:p w14:paraId="157DAF1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п.8а</w:t>
            </w:r>
          </w:p>
        </w:tc>
        <w:tc>
          <w:tcPr>
            <w:tcW w:w="8221" w:type="dxa"/>
            <w:vAlign w:val="center"/>
          </w:tcPr>
          <w:p w14:paraId="11B3474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8" w:type="dxa"/>
          </w:tcPr>
          <w:p w14:paraId="25C1FF3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1E683F44" w14:textId="044DD641" w:rsidR="00C115DA" w:rsidRPr="008A5DCC" w:rsidRDefault="008B749D"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35357070" w14:textId="77777777" w:rsidTr="009C0821">
        <w:trPr>
          <w:trHeight w:val="20"/>
        </w:trPr>
        <w:tc>
          <w:tcPr>
            <w:tcW w:w="1031" w:type="dxa"/>
            <w:vAlign w:val="center"/>
          </w:tcPr>
          <w:p w14:paraId="311A300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2.3</w:t>
            </w:r>
          </w:p>
        </w:tc>
        <w:tc>
          <w:tcPr>
            <w:tcW w:w="1701" w:type="dxa"/>
            <w:vAlign w:val="center"/>
          </w:tcPr>
          <w:p w14:paraId="54B2535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п.8а</w:t>
            </w:r>
          </w:p>
        </w:tc>
        <w:tc>
          <w:tcPr>
            <w:tcW w:w="8221" w:type="dxa"/>
            <w:vAlign w:val="center"/>
          </w:tcPr>
          <w:p w14:paraId="58340AAB"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Итоговая величина стоимости объекта оценки</w:t>
            </w:r>
          </w:p>
        </w:tc>
        <w:tc>
          <w:tcPr>
            <w:tcW w:w="1418" w:type="dxa"/>
          </w:tcPr>
          <w:p w14:paraId="5F8A28B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5248280E" w14:textId="67EB9F78" w:rsidR="00C115DA" w:rsidRPr="008A5DCC" w:rsidRDefault="008B749D"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3BB483C5" w14:textId="77777777" w:rsidTr="009C0821">
        <w:trPr>
          <w:trHeight w:val="20"/>
        </w:trPr>
        <w:tc>
          <w:tcPr>
            <w:tcW w:w="1031" w:type="dxa"/>
            <w:vAlign w:val="center"/>
          </w:tcPr>
          <w:p w14:paraId="5E2739E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3</w:t>
            </w:r>
          </w:p>
        </w:tc>
        <w:tc>
          <w:tcPr>
            <w:tcW w:w="1701" w:type="dxa"/>
            <w:vAlign w:val="center"/>
          </w:tcPr>
          <w:p w14:paraId="21E4214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п.8б</w:t>
            </w:r>
          </w:p>
        </w:tc>
        <w:tc>
          <w:tcPr>
            <w:tcW w:w="8221" w:type="dxa"/>
            <w:vAlign w:val="center"/>
          </w:tcPr>
          <w:p w14:paraId="47DCEDD7" w14:textId="77777777" w:rsidR="00C115DA" w:rsidRPr="008A5DCC" w:rsidRDefault="00C115DA" w:rsidP="00C115DA">
            <w:pPr>
              <w:autoSpaceDE w:val="0"/>
              <w:autoSpaceDN w:val="0"/>
              <w:adjustRightInd w:val="0"/>
              <w:spacing w:after="0"/>
              <w:rPr>
                <w:rFonts w:ascii="Times New Roman" w:hAnsi="Times New Roman" w:cs="Times New Roman"/>
                <w:b/>
                <w:sz w:val="20"/>
                <w:szCs w:val="20"/>
              </w:rPr>
            </w:pPr>
            <w:r w:rsidRPr="008A5DCC">
              <w:rPr>
                <w:rFonts w:ascii="Times New Roman" w:hAnsi="Times New Roman" w:cs="Times New Roman"/>
                <w:b/>
                <w:bCs/>
                <w:iCs/>
                <w:sz w:val="20"/>
                <w:szCs w:val="20"/>
              </w:rPr>
              <w:t xml:space="preserve">Раздел «Задание на оценку» в соответствии с требованиями ФСО, в </w:t>
            </w:r>
            <w:proofErr w:type="spellStart"/>
            <w:r w:rsidRPr="008A5DCC">
              <w:rPr>
                <w:rFonts w:ascii="Times New Roman" w:hAnsi="Times New Roman" w:cs="Times New Roman"/>
                <w:b/>
                <w:bCs/>
                <w:iCs/>
                <w:sz w:val="20"/>
                <w:szCs w:val="20"/>
              </w:rPr>
              <w:t>т.ч</w:t>
            </w:r>
            <w:proofErr w:type="spellEnd"/>
            <w:r w:rsidRPr="008A5DCC">
              <w:rPr>
                <w:rFonts w:ascii="Times New Roman" w:hAnsi="Times New Roman" w:cs="Times New Roman"/>
                <w:b/>
                <w:bCs/>
                <w:iCs/>
                <w:sz w:val="20"/>
                <w:szCs w:val="20"/>
              </w:rPr>
              <w:t>.:</w:t>
            </w:r>
          </w:p>
        </w:tc>
        <w:tc>
          <w:tcPr>
            <w:tcW w:w="1418" w:type="dxa"/>
          </w:tcPr>
          <w:p w14:paraId="019D3D8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084E3784" w14:textId="03A5A9DD" w:rsidR="00C115DA" w:rsidRPr="008A5DCC" w:rsidRDefault="008B749D" w:rsidP="008B749D">
            <w:pPr>
              <w:spacing w:after="0"/>
              <w:rPr>
                <w:rFonts w:ascii="Times New Roman" w:hAnsi="Times New Roman" w:cs="Times New Roman"/>
                <w:sz w:val="20"/>
                <w:szCs w:val="20"/>
              </w:rPr>
            </w:pPr>
            <w:r w:rsidRPr="008A5DCC">
              <w:rPr>
                <w:rFonts w:ascii="Times New Roman" w:hAnsi="Times New Roman" w:cs="Times New Roman"/>
                <w:bCs/>
                <w:iCs/>
                <w:sz w:val="20"/>
                <w:szCs w:val="20"/>
              </w:rPr>
              <w:t xml:space="preserve">Обязательно </w:t>
            </w:r>
          </w:p>
        </w:tc>
      </w:tr>
      <w:tr w:rsidR="00C115DA" w:rsidRPr="008A5DCC" w14:paraId="4A404703" w14:textId="77777777" w:rsidTr="009C0821">
        <w:trPr>
          <w:trHeight w:val="20"/>
        </w:trPr>
        <w:tc>
          <w:tcPr>
            <w:tcW w:w="1031" w:type="dxa"/>
            <w:vAlign w:val="center"/>
          </w:tcPr>
          <w:p w14:paraId="172FE01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3.1</w:t>
            </w:r>
          </w:p>
        </w:tc>
        <w:tc>
          <w:tcPr>
            <w:tcW w:w="1701" w:type="dxa"/>
            <w:vAlign w:val="center"/>
          </w:tcPr>
          <w:p w14:paraId="22B59BE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ст.11</w:t>
            </w:r>
          </w:p>
        </w:tc>
        <w:tc>
          <w:tcPr>
            <w:tcW w:w="8221" w:type="dxa"/>
            <w:vAlign w:val="center"/>
          </w:tcPr>
          <w:p w14:paraId="2C2A4E20"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Дата оценки (дата проведения оценки, дата определения стоимости объекта оценки)</w:t>
            </w:r>
          </w:p>
        </w:tc>
        <w:tc>
          <w:tcPr>
            <w:tcW w:w="1418" w:type="dxa"/>
          </w:tcPr>
          <w:p w14:paraId="6E03E25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60FE13A" w14:textId="1190F62A"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699B5C25" w14:textId="77777777" w:rsidTr="009C0821">
        <w:trPr>
          <w:trHeight w:val="20"/>
        </w:trPr>
        <w:tc>
          <w:tcPr>
            <w:tcW w:w="1031" w:type="dxa"/>
            <w:vAlign w:val="center"/>
          </w:tcPr>
          <w:p w14:paraId="1EF108D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3.2</w:t>
            </w:r>
          </w:p>
        </w:tc>
        <w:tc>
          <w:tcPr>
            <w:tcW w:w="1701" w:type="dxa"/>
            <w:vAlign w:val="center"/>
          </w:tcPr>
          <w:p w14:paraId="1FEE112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ст.11</w:t>
            </w:r>
            <w:r w:rsidRPr="008A5DCC">
              <w:rPr>
                <w:rStyle w:val="ae"/>
                <w:rFonts w:ascii="Times New Roman" w:hAnsi="Times New Roman" w:cs="Times New Roman"/>
                <w:sz w:val="20"/>
                <w:szCs w:val="20"/>
              </w:rPr>
              <w:footnoteReference w:id="9"/>
            </w:r>
          </w:p>
        </w:tc>
        <w:tc>
          <w:tcPr>
            <w:tcW w:w="8221" w:type="dxa"/>
            <w:vAlign w:val="center"/>
          </w:tcPr>
          <w:p w14:paraId="0B13E8B9"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Цель оценки</w:t>
            </w:r>
          </w:p>
        </w:tc>
        <w:tc>
          <w:tcPr>
            <w:tcW w:w="1418" w:type="dxa"/>
          </w:tcPr>
          <w:p w14:paraId="15D3AA7F"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44080D5" w14:textId="22197850"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0FCCA6C7" w14:textId="77777777" w:rsidTr="009C0821">
        <w:trPr>
          <w:trHeight w:val="20"/>
        </w:trPr>
        <w:tc>
          <w:tcPr>
            <w:tcW w:w="1031" w:type="dxa"/>
            <w:vAlign w:val="center"/>
          </w:tcPr>
          <w:p w14:paraId="082ADF85" w14:textId="77777777" w:rsidR="00C115DA" w:rsidRPr="008A5DCC" w:rsidRDefault="00C115DA" w:rsidP="00C115DA">
            <w:pPr>
              <w:autoSpaceDE w:val="0"/>
              <w:autoSpaceDN w:val="0"/>
              <w:adjustRightInd w:val="0"/>
              <w:spacing w:after="0"/>
              <w:jc w:val="center"/>
              <w:rPr>
                <w:rFonts w:ascii="Times New Roman" w:hAnsi="Times New Roman" w:cs="Times New Roman"/>
                <w:b/>
                <w:sz w:val="20"/>
                <w:szCs w:val="20"/>
              </w:rPr>
            </w:pPr>
            <w:r w:rsidRPr="008A5DCC">
              <w:rPr>
                <w:rFonts w:ascii="Times New Roman" w:hAnsi="Times New Roman" w:cs="Times New Roman"/>
                <w:sz w:val="20"/>
                <w:szCs w:val="20"/>
              </w:rPr>
              <w:t>3.3</w:t>
            </w:r>
          </w:p>
        </w:tc>
        <w:tc>
          <w:tcPr>
            <w:tcW w:w="1701" w:type="dxa"/>
            <w:vAlign w:val="center"/>
          </w:tcPr>
          <w:p w14:paraId="6FCDB04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40EF9DA2" w14:textId="2CFFCBD2" w:rsidR="00C115DA" w:rsidRPr="008A5DCC" w:rsidRDefault="008B749D" w:rsidP="008B749D">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Задачи проведения оценки</w:t>
            </w:r>
          </w:p>
        </w:tc>
        <w:tc>
          <w:tcPr>
            <w:tcW w:w="1418" w:type="dxa"/>
          </w:tcPr>
          <w:p w14:paraId="437F189B"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DDFDA75" w14:textId="7C6D2EDF"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2F69AD7C" w14:textId="77777777" w:rsidTr="009C0821">
        <w:trPr>
          <w:trHeight w:val="20"/>
        </w:trPr>
        <w:tc>
          <w:tcPr>
            <w:tcW w:w="1031" w:type="dxa"/>
            <w:vAlign w:val="center"/>
          </w:tcPr>
          <w:p w14:paraId="3926E5E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3.4</w:t>
            </w:r>
          </w:p>
        </w:tc>
        <w:tc>
          <w:tcPr>
            <w:tcW w:w="1701" w:type="dxa"/>
            <w:vAlign w:val="center"/>
          </w:tcPr>
          <w:p w14:paraId="244E9EF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№2 п.5</w:t>
            </w:r>
          </w:p>
        </w:tc>
        <w:tc>
          <w:tcPr>
            <w:tcW w:w="8221" w:type="dxa"/>
            <w:vAlign w:val="center"/>
          </w:tcPr>
          <w:p w14:paraId="77345D1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Вид определяемой стоимости</w:t>
            </w:r>
          </w:p>
        </w:tc>
        <w:tc>
          <w:tcPr>
            <w:tcW w:w="1418" w:type="dxa"/>
          </w:tcPr>
          <w:p w14:paraId="2EE41785"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F670CF9" w14:textId="2A9EA4B9"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A90E61" w:rsidRPr="008A5DCC" w14:paraId="6B342535" w14:textId="77777777" w:rsidTr="00A90E61">
        <w:trPr>
          <w:trHeight w:val="20"/>
        </w:trPr>
        <w:tc>
          <w:tcPr>
            <w:tcW w:w="1031" w:type="dxa"/>
            <w:vAlign w:val="center"/>
          </w:tcPr>
          <w:p w14:paraId="04313FCC" w14:textId="77777777" w:rsidR="00A90E61" w:rsidRPr="008A5DCC" w:rsidRDefault="00A90E61"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w:t>
            </w:r>
          </w:p>
        </w:tc>
        <w:tc>
          <w:tcPr>
            <w:tcW w:w="1701" w:type="dxa"/>
            <w:vAlign w:val="center"/>
          </w:tcPr>
          <w:p w14:paraId="70692F1A" w14:textId="77777777" w:rsidR="00A90E61" w:rsidRPr="008A5DCC" w:rsidRDefault="00A90E61"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vAlign w:val="center"/>
          </w:tcPr>
          <w:p w14:paraId="4EB2153E" w14:textId="77777777" w:rsidR="00A90E61" w:rsidRPr="008A5DCC" w:rsidRDefault="00A90E61"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Раздел «Сведения о заказчике оценки и об оценщике»</w:t>
            </w:r>
          </w:p>
        </w:tc>
        <w:tc>
          <w:tcPr>
            <w:tcW w:w="1418" w:type="dxa"/>
            <w:vAlign w:val="center"/>
          </w:tcPr>
          <w:p w14:paraId="2FE904C1" w14:textId="19683B27" w:rsidR="00A90E61" w:rsidRPr="008A5DCC" w:rsidRDefault="00A90E61" w:rsidP="00C115DA">
            <w:pPr>
              <w:autoSpaceDE w:val="0"/>
              <w:autoSpaceDN w:val="0"/>
              <w:adjustRightInd w:val="0"/>
              <w:spacing w:after="0"/>
              <w:rPr>
                <w:rFonts w:ascii="Times New Roman" w:hAnsi="Times New Roman" w:cs="Times New Roman"/>
                <w:b/>
                <w:bCs/>
                <w:iCs/>
                <w:sz w:val="20"/>
                <w:szCs w:val="20"/>
              </w:rPr>
            </w:pPr>
          </w:p>
        </w:tc>
        <w:tc>
          <w:tcPr>
            <w:tcW w:w="2977" w:type="dxa"/>
            <w:vAlign w:val="center"/>
          </w:tcPr>
          <w:p w14:paraId="0E40E8EB" w14:textId="0577EE23" w:rsidR="00A90E61" w:rsidRPr="008A5DCC" w:rsidRDefault="00A90E61"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Cs/>
                <w:iCs/>
                <w:sz w:val="20"/>
                <w:szCs w:val="20"/>
              </w:rPr>
              <w:t>Обязательно</w:t>
            </w:r>
          </w:p>
        </w:tc>
      </w:tr>
      <w:tr w:rsidR="00494BA4" w:rsidRPr="008A5DCC" w14:paraId="0FAE03B4" w14:textId="77777777" w:rsidTr="00494BA4">
        <w:trPr>
          <w:trHeight w:val="20"/>
        </w:trPr>
        <w:tc>
          <w:tcPr>
            <w:tcW w:w="1031" w:type="dxa"/>
            <w:vAlign w:val="center"/>
          </w:tcPr>
          <w:p w14:paraId="4A84580A"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4.1</w:t>
            </w:r>
          </w:p>
        </w:tc>
        <w:tc>
          <w:tcPr>
            <w:tcW w:w="1701" w:type="dxa"/>
            <w:vAlign w:val="center"/>
          </w:tcPr>
          <w:p w14:paraId="52326627"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vAlign w:val="center"/>
          </w:tcPr>
          <w:p w14:paraId="6D009087" w14:textId="77777777" w:rsidR="00494BA4" w:rsidRPr="008A5DCC" w:rsidRDefault="00494BA4"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Сведения о Заказчике оценки:</w:t>
            </w:r>
          </w:p>
        </w:tc>
        <w:tc>
          <w:tcPr>
            <w:tcW w:w="1418" w:type="dxa"/>
            <w:vAlign w:val="center"/>
          </w:tcPr>
          <w:p w14:paraId="4CCB14AF" w14:textId="25E5692C" w:rsidR="00494BA4" w:rsidRPr="008A5DCC" w:rsidRDefault="00494BA4" w:rsidP="00C115DA">
            <w:pPr>
              <w:autoSpaceDE w:val="0"/>
              <w:autoSpaceDN w:val="0"/>
              <w:adjustRightInd w:val="0"/>
              <w:spacing w:after="0"/>
              <w:rPr>
                <w:rFonts w:ascii="Times New Roman" w:hAnsi="Times New Roman" w:cs="Times New Roman"/>
                <w:b/>
                <w:bCs/>
                <w:iCs/>
                <w:sz w:val="20"/>
                <w:szCs w:val="20"/>
              </w:rPr>
            </w:pPr>
          </w:p>
        </w:tc>
        <w:tc>
          <w:tcPr>
            <w:tcW w:w="2977" w:type="dxa"/>
            <w:vAlign w:val="center"/>
          </w:tcPr>
          <w:p w14:paraId="7285BCEF" w14:textId="35BA24C5" w:rsidR="00494BA4" w:rsidRPr="008A5DCC" w:rsidRDefault="00494BA4"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Cs/>
                <w:iCs/>
                <w:sz w:val="20"/>
                <w:szCs w:val="20"/>
              </w:rPr>
              <w:t>Обязательно</w:t>
            </w:r>
          </w:p>
        </w:tc>
      </w:tr>
      <w:tr w:rsidR="00C115DA" w:rsidRPr="008A5DCC" w14:paraId="0A77C7E6" w14:textId="77777777" w:rsidTr="009C0821">
        <w:trPr>
          <w:trHeight w:val="177"/>
        </w:trPr>
        <w:tc>
          <w:tcPr>
            <w:tcW w:w="1031" w:type="dxa"/>
            <w:shd w:val="clear" w:color="auto" w:fill="auto"/>
            <w:vAlign w:val="center"/>
          </w:tcPr>
          <w:p w14:paraId="21D0D301" w14:textId="77777777" w:rsidR="00C115DA" w:rsidRPr="008A5DCC" w:rsidRDefault="00C115DA" w:rsidP="00C115DA">
            <w:pPr>
              <w:autoSpaceDE w:val="0"/>
              <w:autoSpaceDN w:val="0"/>
              <w:adjustRightInd w:val="0"/>
              <w:spacing w:after="0"/>
              <w:jc w:val="center"/>
              <w:rPr>
                <w:rFonts w:ascii="Times New Roman" w:hAnsi="Times New Roman" w:cs="Times New Roman"/>
                <w:b/>
                <w:bCs/>
                <w:iCs/>
                <w:sz w:val="20"/>
                <w:szCs w:val="20"/>
                <w:lang w:val="en-US"/>
              </w:rPr>
            </w:pPr>
          </w:p>
        </w:tc>
        <w:tc>
          <w:tcPr>
            <w:tcW w:w="1701" w:type="dxa"/>
            <w:shd w:val="clear" w:color="auto" w:fill="auto"/>
            <w:vAlign w:val="center"/>
          </w:tcPr>
          <w:p w14:paraId="633B9332" w14:textId="77777777" w:rsidR="00C115DA" w:rsidRPr="008A5DCC" w:rsidRDefault="00C115DA" w:rsidP="00C115DA">
            <w:pPr>
              <w:autoSpaceDE w:val="0"/>
              <w:autoSpaceDN w:val="0"/>
              <w:adjustRightInd w:val="0"/>
              <w:spacing w:after="0"/>
              <w:jc w:val="center"/>
              <w:rPr>
                <w:rFonts w:ascii="Times New Roman" w:hAnsi="Times New Roman" w:cs="Times New Roman"/>
                <w:b/>
                <w:bCs/>
                <w:iCs/>
                <w:sz w:val="20"/>
                <w:szCs w:val="20"/>
                <w:lang w:val="en-US"/>
              </w:rPr>
            </w:pPr>
            <w:r w:rsidRPr="008A5DCC">
              <w:rPr>
                <w:rFonts w:ascii="Times New Roman" w:hAnsi="Times New Roman" w:cs="Times New Roman"/>
                <w:b/>
                <w:bCs/>
                <w:iCs/>
                <w:sz w:val="20"/>
                <w:szCs w:val="20"/>
                <w:lang w:val="en-US"/>
              </w:rPr>
              <w:t> </w:t>
            </w:r>
          </w:p>
        </w:tc>
        <w:tc>
          <w:tcPr>
            <w:tcW w:w="12616" w:type="dxa"/>
            <w:gridSpan w:val="3"/>
            <w:shd w:val="clear" w:color="auto" w:fill="auto"/>
            <w:vAlign w:val="center"/>
          </w:tcPr>
          <w:p w14:paraId="7F8ACA17" w14:textId="111F73A5" w:rsidR="00C115DA" w:rsidRPr="008A5DCC" w:rsidRDefault="00C115DA" w:rsidP="00494BA4">
            <w:pPr>
              <w:autoSpaceDE w:val="0"/>
              <w:autoSpaceDN w:val="0"/>
              <w:adjustRightInd w:val="0"/>
              <w:spacing w:after="0"/>
              <w:rPr>
                <w:rFonts w:ascii="Times New Roman" w:hAnsi="Times New Roman" w:cs="Times New Roman"/>
                <w:b/>
                <w:bCs/>
                <w:iCs/>
                <w:sz w:val="20"/>
                <w:szCs w:val="20"/>
                <w:u w:val="single"/>
                <w:lang w:val="en-US"/>
              </w:rPr>
            </w:pPr>
            <w:proofErr w:type="spellStart"/>
            <w:r w:rsidRPr="008A5DCC">
              <w:rPr>
                <w:rFonts w:ascii="Times New Roman" w:hAnsi="Times New Roman" w:cs="Times New Roman"/>
                <w:b/>
                <w:bCs/>
                <w:iCs/>
                <w:sz w:val="20"/>
                <w:szCs w:val="20"/>
                <w:u w:val="single"/>
                <w:lang w:val="en-US"/>
              </w:rPr>
              <w:t>Заказчик</w:t>
            </w:r>
            <w:proofErr w:type="spellEnd"/>
            <w:r w:rsidRPr="008A5DCC">
              <w:rPr>
                <w:rFonts w:ascii="Times New Roman" w:hAnsi="Times New Roman" w:cs="Times New Roman"/>
                <w:b/>
                <w:bCs/>
                <w:iCs/>
                <w:sz w:val="20"/>
                <w:szCs w:val="20"/>
                <w:u w:val="single"/>
                <w:lang w:val="en-US"/>
              </w:rPr>
              <w:t xml:space="preserve"> - </w:t>
            </w:r>
            <w:proofErr w:type="spellStart"/>
            <w:r w:rsidRPr="008A5DCC">
              <w:rPr>
                <w:rFonts w:ascii="Times New Roman" w:hAnsi="Times New Roman" w:cs="Times New Roman"/>
                <w:b/>
                <w:bCs/>
                <w:iCs/>
                <w:sz w:val="20"/>
                <w:szCs w:val="20"/>
                <w:u w:val="single"/>
                <w:lang w:val="en-US"/>
              </w:rPr>
              <w:t>физическое</w:t>
            </w:r>
            <w:proofErr w:type="spellEnd"/>
            <w:r w:rsidRPr="008A5DCC">
              <w:rPr>
                <w:rFonts w:ascii="Times New Roman" w:hAnsi="Times New Roman" w:cs="Times New Roman"/>
                <w:b/>
                <w:bCs/>
                <w:iCs/>
                <w:sz w:val="20"/>
                <w:szCs w:val="20"/>
                <w:u w:val="single"/>
                <w:lang w:val="en-US"/>
              </w:rPr>
              <w:t xml:space="preserve"> </w:t>
            </w:r>
            <w:proofErr w:type="spellStart"/>
            <w:r w:rsidRPr="008A5DCC">
              <w:rPr>
                <w:rFonts w:ascii="Times New Roman" w:hAnsi="Times New Roman" w:cs="Times New Roman"/>
                <w:b/>
                <w:bCs/>
                <w:iCs/>
                <w:sz w:val="20"/>
                <w:szCs w:val="20"/>
                <w:u w:val="single"/>
                <w:lang w:val="en-US"/>
              </w:rPr>
              <w:t>лицо</w:t>
            </w:r>
            <w:proofErr w:type="spellEnd"/>
            <w:r w:rsidRPr="008A5DCC">
              <w:rPr>
                <w:rFonts w:ascii="Times New Roman" w:hAnsi="Times New Roman" w:cs="Times New Roman"/>
                <w:b/>
                <w:bCs/>
                <w:iCs/>
                <w:sz w:val="20"/>
                <w:szCs w:val="20"/>
                <w:u w:val="single"/>
                <w:lang w:val="en-US"/>
              </w:rPr>
              <w:t>:</w:t>
            </w:r>
            <w:r w:rsidR="008B749D" w:rsidRPr="008A5DCC">
              <w:rPr>
                <w:rFonts w:ascii="Times New Roman" w:hAnsi="Times New Roman" w:cs="Times New Roman"/>
                <w:bCs/>
                <w:iCs/>
                <w:sz w:val="20"/>
                <w:szCs w:val="20"/>
              </w:rPr>
              <w:t xml:space="preserve"> </w:t>
            </w:r>
          </w:p>
        </w:tc>
      </w:tr>
      <w:tr w:rsidR="00C115DA" w:rsidRPr="008A5DCC" w14:paraId="409FA5EC" w14:textId="77777777" w:rsidTr="009C0821">
        <w:trPr>
          <w:trHeight w:val="225"/>
        </w:trPr>
        <w:tc>
          <w:tcPr>
            <w:tcW w:w="1031" w:type="dxa"/>
            <w:shd w:val="clear" w:color="auto" w:fill="auto"/>
            <w:vAlign w:val="center"/>
          </w:tcPr>
          <w:p w14:paraId="303C79A1" w14:textId="77777777" w:rsidR="00C115DA" w:rsidRPr="008A5DCC" w:rsidRDefault="00C115DA" w:rsidP="00C115DA">
            <w:pPr>
              <w:autoSpaceDE w:val="0"/>
              <w:autoSpaceDN w:val="0"/>
              <w:adjustRightInd w:val="0"/>
              <w:spacing w:after="0"/>
              <w:jc w:val="center"/>
              <w:rPr>
                <w:rFonts w:ascii="Times New Roman" w:hAnsi="Times New Roman" w:cs="Times New Roman"/>
                <w:bCs/>
                <w:iCs/>
                <w:sz w:val="20"/>
                <w:szCs w:val="20"/>
              </w:rPr>
            </w:pPr>
            <w:r w:rsidRPr="008A5DCC">
              <w:rPr>
                <w:rFonts w:ascii="Times New Roman" w:hAnsi="Times New Roman" w:cs="Times New Roman"/>
                <w:bCs/>
                <w:iCs/>
                <w:sz w:val="20"/>
                <w:szCs w:val="20"/>
              </w:rPr>
              <w:t>4.1.1</w:t>
            </w:r>
          </w:p>
        </w:tc>
        <w:tc>
          <w:tcPr>
            <w:tcW w:w="1701" w:type="dxa"/>
            <w:shd w:val="clear" w:color="auto" w:fill="auto"/>
            <w:vAlign w:val="center"/>
          </w:tcPr>
          <w:p w14:paraId="1B12DC5F" w14:textId="77777777" w:rsidR="00C115DA" w:rsidRPr="008A5DCC" w:rsidRDefault="00C115DA" w:rsidP="00C115DA">
            <w:pPr>
              <w:autoSpaceDE w:val="0"/>
              <w:autoSpaceDN w:val="0"/>
              <w:adjustRightInd w:val="0"/>
              <w:spacing w:after="0"/>
              <w:jc w:val="center"/>
              <w:rPr>
                <w:rFonts w:ascii="Times New Roman" w:hAnsi="Times New Roman" w:cs="Times New Roman"/>
                <w:bCs/>
                <w:iCs/>
                <w:sz w:val="20"/>
                <w:szCs w:val="20"/>
              </w:rPr>
            </w:pPr>
            <w:r w:rsidRPr="008A5DCC">
              <w:rPr>
                <w:rFonts w:ascii="Times New Roman" w:hAnsi="Times New Roman" w:cs="Times New Roman"/>
                <w:bCs/>
                <w:iCs/>
                <w:sz w:val="20"/>
                <w:szCs w:val="20"/>
              </w:rPr>
              <w:t>ФСО №3 п.8в</w:t>
            </w:r>
          </w:p>
        </w:tc>
        <w:tc>
          <w:tcPr>
            <w:tcW w:w="8221" w:type="dxa"/>
            <w:shd w:val="clear" w:color="auto" w:fill="auto"/>
            <w:vAlign w:val="center"/>
          </w:tcPr>
          <w:p w14:paraId="3D9CFBE8" w14:textId="77777777" w:rsidR="00C115DA" w:rsidRPr="008A5DCC" w:rsidRDefault="00C115DA"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Фамилия, имя, отчество заказчика</w:t>
            </w:r>
          </w:p>
        </w:tc>
        <w:tc>
          <w:tcPr>
            <w:tcW w:w="1418" w:type="dxa"/>
            <w:shd w:val="clear" w:color="auto" w:fill="auto"/>
          </w:tcPr>
          <w:p w14:paraId="4A78D37D" w14:textId="77777777" w:rsidR="00C115DA" w:rsidRPr="008A5DCC" w:rsidRDefault="00C115DA" w:rsidP="00C115DA">
            <w:pPr>
              <w:autoSpaceDE w:val="0"/>
              <w:autoSpaceDN w:val="0"/>
              <w:adjustRightInd w:val="0"/>
              <w:spacing w:after="0"/>
              <w:rPr>
                <w:rFonts w:ascii="Times New Roman" w:hAnsi="Times New Roman" w:cs="Times New Roman"/>
                <w:bCs/>
                <w:iCs/>
                <w:sz w:val="20"/>
                <w:szCs w:val="20"/>
              </w:rPr>
            </w:pPr>
          </w:p>
        </w:tc>
        <w:tc>
          <w:tcPr>
            <w:tcW w:w="2977" w:type="dxa"/>
            <w:shd w:val="clear" w:color="auto" w:fill="auto"/>
            <w:vAlign w:val="center"/>
          </w:tcPr>
          <w:p w14:paraId="185644F2" w14:textId="63334980" w:rsidR="00C115DA" w:rsidRPr="008A5DCC" w:rsidRDefault="008B749D"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Обязательно</w:t>
            </w:r>
          </w:p>
        </w:tc>
      </w:tr>
      <w:tr w:rsidR="00C115DA" w:rsidRPr="008A5DCC" w14:paraId="58B539BC" w14:textId="77777777" w:rsidTr="009C0821">
        <w:trPr>
          <w:trHeight w:val="225"/>
        </w:trPr>
        <w:tc>
          <w:tcPr>
            <w:tcW w:w="1031" w:type="dxa"/>
            <w:shd w:val="clear" w:color="auto" w:fill="auto"/>
            <w:vAlign w:val="center"/>
          </w:tcPr>
          <w:p w14:paraId="47AD1671" w14:textId="77777777" w:rsidR="00C115DA" w:rsidRPr="008A5DCC" w:rsidRDefault="00C115DA" w:rsidP="00C115DA">
            <w:pPr>
              <w:autoSpaceDE w:val="0"/>
              <w:autoSpaceDN w:val="0"/>
              <w:adjustRightInd w:val="0"/>
              <w:spacing w:after="0"/>
              <w:jc w:val="center"/>
              <w:rPr>
                <w:rFonts w:ascii="Times New Roman" w:hAnsi="Times New Roman" w:cs="Times New Roman"/>
                <w:bCs/>
                <w:iCs/>
                <w:sz w:val="20"/>
                <w:szCs w:val="20"/>
              </w:rPr>
            </w:pPr>
            <w:r w:rsidRPr="008A5DCC">
              <w:rPr>
                <w:rFonts w:ascii="Times New Roman" w:hAnsi="Times New Roman" w:cs="Times New Roman"/>
                <w:bCs/>
                <w:iCs/>
                <w:sz w:val="20"/>
                <w:szCs w:val="20"/>
              </w:rPr>
              <w:t>4.1.2</w:t>
            </w:r>
          </w:p>
        </w:tc>
        <w:tc>
          <w:tcPr>
            <w:tcW w:w="1701" w:type="dxa"/>
            <w:shd w:val="clear" w:color="auto" w:fill="auto"/>
            <w:vAlign w:val="center"/>
          </w:tcPr>
          <w:p w14:paraId="5642C05F" w14:textId="77777777" w:rsidR="00C115DA" w:rsidRPr="008A5DCC" w:rsidRDefault="00C115DA" w:rsidP="00C115DA">
            <w:pPr>
              <w:autoSpaceDE w:val="0"/>
              <w:autoSpaceDN w:val="0"/>
              <w:adjustRightInd w:val="0"/>
              <w:spacing w:after="0"/>
              <w:jc w:val="center"/>
              <w:rPr>
                <w:rFonts w:ascii="Times New Roman" w:hAnsi="Times New Roman" w:cs="Times New Roman"/>
                <w:bCs/>
                <w:iCs/>
                <w:sz w:val="20"/>
                <w:szCs w:val="20"/>
              </w:rPr>
            </w:pPr>
            <w:r w:rsidRPr="008A5DCC">
              <w:rPr>
                <w:rFonts w:ascii="Times New Roman" w:hAnsi="Times New Roman" w:cs="Times New Roman"/>
                <w:bCs/>
                <w:iCs/>
                <w:sz w:val="20"/>
                <w:szCs w:val="20"/>
              </w:rPr>
              <w:t>ФСО №3 п.8в</w:t>
            </w:r>
          </w:p>
        </w:tc>
        <w:tc>
          <w:tcPr>
            <w:tcW w:w="8221" w:type="dxa"/>
            <w:shd w:val="clear" w:color="auto" w:fill="auto"/>
            <w:vAlign w:val="center"/>
          </w:tcPr>
          <w:p w14:paraId="59DAD5C0" w14:textId="77777777" w:rsidR="00C115DA" w:rsidRPr="008A5DCC" w:rsidRDefault="00C115DA"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Серия и номер документа, удостоверяющего личность, дата выдачи и орган, выдавший указанный документ</w:t>
            </w:r>
          </w:p>
        </w:tc>
        <w:tc>
          <w:tcPr>
            <w:tcW w:w="1418" w:type="dxa"/>
            <w:shd w:val="clear" w:color="auto" w:fill="auto"/>
          </w:tcPr>
          <w:p w14:paraId="3B470D67" w14:textId="77777777" w:rsidR="00C115DA" w:rsidRPr="008A5DCC" w:rsidRDefault="00C115DA" w:rsidP="00C115DA">
            <w:pPr>
              <w:autoSpaceDE w:val="0"/>
              <w:autoSpaceDN w:val="0"/>
              <w:adjustRightInd w:val="0"/>
              <w:spacing w:after="0"/>
              <w:rPr>
                <w:rFonts w:ascii="Times New Roman" w:hAnsi="Times New Roman" w:cs="Times New Roman"/>
                <w:bCs/>
                <w:iCs/>
                <w:sz w:val="20"/>
                <w:szCs w:val="20"/>
              </w:rPr>
            </w:pPr>
          </w:p>
        </w:tc>
        <w:tc>
          <w:tcPr>
            <w:tcW w:w="2977" w:type="dxa"/>
            <w:shd w:val="clear" w:color="auto" w:fill="auto"/>
            <w:vAlign w:val="center"/>
          </w:tcPr>
          <w:p w14:paraId="2FD9FC6A" w14:textId="7C467050" w:rsidR="00C115DA" w:rsidRPr="008A5DCC" w:rsidRDefault="008B749D"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Обязательно</w:t>
            </w:r>
          </w:p>
        </w:tc>
      </w:tr>
      <w:tr w:rsidR="00C115DA" w:rsidRPr="008A5DCC" w14:paraId="7F8C2166" w14:textId="77777777" w:rsidTr="009C0821">
        <w:trPr>
          <w:trHeight w:val="20"/>
        </w:trPr>
        <w:tc>
          <w:tcPr>
            <w:tcW w:w="1031" w:type="dxa"/>
            <w:shd w:val="clear" w:color="auto" w:fill="auto"/>
            <w:vAlign w:val="center"/>
          </w:tcPr>
          <w:p w14:paraId="3B74C93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b/>
                <w:bCs/>
                <w:iCs/>
                <w:sz w:val="20"/>
                <w:szCs w:val="20"/>
                <w:lang w:val="en-US"/>
              </w:rPr>
              <w:t> </w:t>
            </w:r>
          </w:p>
        </w:tc>
        <w:tc>
          <w:tcPr>
            <w:tcW w:w="1701" w:type="dxa"/>
            <w:shd w:val="clear" w:color="auto" w:fill="auto"/>
            <w:vAlign w:val="center"/>
          </w:tcPr>
          <w:p w14:paraId="0A58671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 </w:t>
            </w:r>
          </w:p>
        </w:tc>
        <w:tc>
          <w:tcPr>
            <w:tcW w:w="12616" w:type="dxa"/>
            <w:gridSpan w:val="3"/>
            <w:shd w:val="clear" w:color="auto" w:fill="auto"/>
            <w:vAlign w:val="center"/>
          </w:tcPr>
          <w:p w14:paraId="7C7715CC" w14:textId="77777777" w:rsidR="00C115DA" w:rsidRPr="008A5DCC" w:rsidRDefault="00C115DA" w:rsidP="00C115DA">
            <w:pPr>
              <w:autoSpaceDE w:val="0"/>
              <w:autoSpaceDN w:val="0"/>
              <w:adjustRightInd w:val="0"/>
              <w:spacing w:after="0"/>
              <w:rPr>
                <w:rFonts w:ascii="Times New Roman" w:hAnsi="Times New Roman" w:cs="Times New Roman"/>
                <w:b/>
                <w:bCs/>
                <w:sz w:val="20"/>
                <w:szCs w:val="20"/>
                <w:u w:val="single"/>
              </w:rPr>
            </w:pPr>
            <w:r w:rsidRPr="008A5DCC">
              <w:rPr>
                <w:rFonts w:ascii="Times New Roman" w:hAnsi="Times New Roman" w:cs="Times New Roman"/>
                <w:b/>
                <w:bCs/>
                <w:sz w:val="20"/>
                <w:szCs w:val="20"/>
                <w:u w:val="single"/>
              </w:rPr>
              <w:t>Заказчик - юридическое лицо:</w:t>
            </w:r>
          </w:p>
        </w:tc>
      </w:tr>
      <w:tr w:rsidR="00C115DA" w:rsidRPr="008A5DCC" w14:paraId="11067D84" w14:textId="77777777" w:rsidTr="009C0821">
        <w:trPr>
          <w:trHeight w:val="138"/>
        </w:trPr>
        <w:tc>
          <w:tcPr>
            <w:tcW w:w="1031" w:type="dxa"/>
            <w:shd w:val="clear" w:color="auto" w:fill="auto"/>
            <w:vAlign w:val="center"/>
          </w:tcPr>
          <w:p w14:paraId="3DEA54A5"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bCs/>
                <w:iCs/>
                <w:sz w:val="20"/>
                <w:szCs w:val="20"/>
              </w:rPr>
              <w:t>4.1.</w:t>
            </w:r>
            <w:r w:rsidRPr="008A5DCC">
              <w:rPr>
                <w:rFonts w:ascii="Times New Roman" w:hAnsi="Times New Roman" w:cs="Times New Roman"/>
                <w:sz w:val="20"/>
                <w:szCs w:val="20"/>
                <w:lang w:val="en-US"/>
              </w:rPr>
              <w:t>1</w:t>
            </w:r>
          </w:p>
        </w:tc>
        <w:tc>
          <w:tcPr>
            <w:tcW w:w="1701" w:type="dxa"/>
            <w:shd w:val="clear" w:color="auto" w:fill="auto"/>
            <w:vAlign w:val="center"/>
          </w:tcPr>
          <w:p w14:paraId="61BE0AE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shd w:val="clear" w:color="auto" w:fill="auto"/>
            <w:vAlign w:val="center"/>
          </w:tcPr>
          <w:p w14:paraId="52B4BB92"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iCs/>
                <w:sz w:val="20"/>
                <w:szCs w:val="20"/>
              </w:rPr>
              <w:t>организационно-правовая форма,</w:t>
            </w:r>
          </w:p>
        </w:tc>
        <w:tc>
          <w:tcPr>
            <w:tcW w:w="1418" w:type="dxa"/>
            <w:shd w:val="clear" w:color="auto" w:fill="auto"/>
          </w:tcPr>
          <w:p w14:paraId="7A8CBBB5" w14:textId="77777777" w:rsidR="00C115DA" w:rsidRPr="008A5DCC" w:rsidRDefault="00C115DA" w:rsidP="00C115DA">
            <w:pPr>
              <w:spacing w:after="0"/>
              <w:rPr>
                <w:rFonts w:ascii="Times New Roman" w:hAnsi="Times New Roman" w:cs="Times New Roman"/>
                <w:sz w:val="20"/>
                <w:szCs w:val="20"/>
              </w:rPr>
            </w:pPr>
          </w:p>
        </w:tc>
        <w:tc>
          <w:tcPr>
            <w:tcW w:w="2977" w:type="dxa"/>
            <w:shd w:val="clear" w:color="auto" w:fill="auto"/>
          </w:tcPr>
          <w:p w14:paraId="040A0FA2" w14:textId="55BD4318" w:rsidR="00C115DA" w:rsidRPr="008A5DCC" w:rsidRDefault="008B749D"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246E16D0" w14:textId="77777777" w:rsidTr="009C0821">
        <w:trPr>
          <w:trHeight w:val="20"/>
        </w:trPr>
        <w:tc>
          <w:tcPr>
            <w:tcW w:w="1031" w:type="dxa"/>
            <w:shd w:val="clear" w:color="auto" w:fill="auto"/>
            <w:vAlign w:val="center"/>
          </w:tcPr>
          <w:p w14:paraId="4109E54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bCs/>
                <w:iCs/>
                <w:sz w:val="20"/>
                <w:szCs w:val="20"/>
              </w:rPr>
              <w:t>4.1.</w:t>
            </w:r>
            <w:r w:rsidRPr="008A5DCC">
              <w:rPr>
                <w:rFonts w:ascii="Times New Roman" w:hAnsi="Times New Roman" w:cs="Times New Roman"/>
                <w:sz w:val="20"/>
                <w:szCs w:val="20"/>
                <w:lang w:val="en-US"/>
              </w:rPr>
              <w:t>2</w:t>
            </w:r>
          </w:p>
        </w:tc>
        <w:tc>
          <w:tcPr>
            <w:tcW w:w="1701" w:type="dxa"/>
            <w:shd w:val="clear" w:color="auto" w:fill="auto"/>
            <w:vAlign w:val="center"/>
          </w:tcPr>
          <w:p w14:paraId="33ACC03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shd w:val="clear" w:color="auto" w:fill="auto"/>
            <w:vAlign w:val="center"/>
          </w:tcPr>
          <w:p w14:paraId="0556AA0B"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iCs/>
                <w:sz w:val="20"/>
                <w:szCs w:val="20"/>
              </w:rPr>
              <w:t>полное наименование,</w:t>
            </w:r>
          </w:p>
        </w:tc>
        <w:tc>
          <w:tcPr>
            <w:tcW w:w="1418" w:type="dxa"/>
            <w:shd w:val="clear" w:color="auto" w:fill="auto"/>
          </w:tcPr>
          <w:p w14:paraId="68C613FA" w14:textId="77777777" w:rsidR="00C115DA" w:rsidRPr="008A5DCC" w:rsidRDefault="00C115DA" w:rsidP="00C115DA">
            <w:pPr>
              <w:spacing w:after="0"/>
              <w:rPr>
                <w:rFonts w:ascii="Times New Roman" w:hAnsi="Times New Roman" w:cs="Times New Roman"/>
                <w:sz w:val="20"/>
                <w:szCs w:val="20"/>
              </w:rPr>
            </w:pPr>
          </w:p>
        </w:tc>
        <w:tc>
          <w:tcPr>
            <w:tcW w:w="2977" w:type="dxa"/>
            <w:shd w:val="clear" w:color="auto" w:fill="auto"/>
          </w:tcPr>
          <w:p w14:paraId="11F94F91" w14:textId="5913A298" w:rsidR="00C115DA" w:rsidRPr="008A5DCC" w:rsidRDefault="008B749D"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299A3FB0" w14:textId="77777777" w:rsidTr="009C0821">
        <w:trPr>
          <w:trHeight w:val="20"/>
        </w:trPr>
        <w:tc>
          <w:tcPr>
            <w:tcW w:w="1031" w:type="dxa"/>
            <w:shd w:val="clear" w:color="auto" w:fill="auto"/>
            <w:vAlign w:val="center"/>
          </w:tcPr>
          <w:p w14:paraId="2E6DF8B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bCs/>
                <w:iCs/>
                <w:sz w:val="20"/>
                <w:szCs w:val="20"/>
              </w:rPr>
              <w:t>4.1.</w:t>
            </w:r>
            <w:r w:rsidRPr="008A5DCC">
              <w:rPr>
                <w:rFonts w:ascii="Times New Roman" w:hAnsi="Times New Roman" w:cs="Times New Roman"/>
                <w:sz w:val="20"/>
                <w:szCs w:val="20"/>
                <w:lang w:val="en-US"/>
              </w:rPr>
              <w:t>3</w:t>
            </w:r>
          </w:p>
        </w:tc>
        <w:tc>
          <w:tcPr>
            <w:tcW w:w="1701" w:type="dxa"/>
            <w:shd w:val="clear" w:color="auto" w:fill="auto"/>
            <w:vAlign w:val="center"/>
          </w:tcPr>
          <w:p w14:paraId="4BEA4A95"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shd w:val="clear" w:color="auto" w:fill="auto"/>
            <w:vAlign w:val="center"/>
          </w:tcPr>
          <w:p w14:paraId="763C1D61"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основной государственный регистрационный номер (далее - ОГРН),</w:t>
            </w:r>
          </w:p>
        </w:tc>
        <w:tc>
          <w:tcPr>
            <w:tcW w:w="1418" w:type="dxa"/>
            <w:shd w:val="clear" w:color="auto" w:fill="auto"/>
          </w:tcPr>
          <w:p w14:paraId="7B3FF79D" w14:textId="77777777" w:rsidR="00C115DA" w:rsidRPr="008A5DCC" w:rsidRDefault="00C115DA" w:rsidP="00C115DA">
            <w:pPr>
              <w:spacing w:after="0"/>
              <w:rPr>
                <w:rFonts w:ascii="Times New Roman" w:hAnsi="Times New Roman" w:cs="Times New Roman"/>
                <w:sz w:val="20"/>
                <w:szCs w:val="20"/>
              </w:rPr>
            </w:pPr>
          </w:p>
        </w:tc>
        <w:tc>
          <w:tcPr>
            <w:tcW w:w="2977" w:type="dxa"/>
            <w:shd w:val="clear" w:color="auto" w:fill="auto"/>
          </w:tcPr>
          <w:p w14:paraId="600B3918" w14:textId="53CDD01A" w:rsidR="00C115DA" w:rsidRPr="008A5DCC" w:rsidRDefault="008B749D"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4D69C6F2" w14:textId="77777777" w:rsidTr="009C0821">
        <w:trPr>
          <w:trHeight w:val="20"/>
        </w:trPr>
        <w:tc>
          <w:tcPr>
            <w:tcW w:w="1031" w:type="dxa"/>
            <w:shd w:val="clear" w:color="auto" w:fill="auto"/>
            <w:vAlign w:val="center"/>
          </w:tcPr>
          <w:p w14:paraId="1D8A00F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bCs/>
                <w:iCs/>
                <w:sz w:val="20"/>
                <w:szCs w:val="20"/>
              </w:rPr>
              <w:t>4.1.</w:t>
            </w:r>
            <w:r w:rsidRPr="008A5DCC">
              <w:rPr>
                <w:rFonts w:ascii="Times New Roman" w:hAnsi="Times New Roman" w:cs="Times New Roman"/>
                <w:sz w:val="20"/>
                <w:szCs w:val="20"/>
                <w:lang w:val="en-US"/>
              </w:rPr>
              <w:t>4</w:t>
            </w:r>
          </w:p>
        </w:tc>
        <w:tc>
          <w:tcPr>
            <w:tcW w:w="1701" w:type="dxa"/>
            <w:shd w:val="clear" w:color="auto" w:fill="auto"/>
            <w:vAlign w:val="center"/>
          </w:tcPr>
          <w:p w14:paraId="52545FF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shd w:val="clear" w:color="auto" w:fill="auto"/>
            <w:vAlign w:val="center"/>
          </w:tcPr>
          <w:p w14:paraId="09F19AB0"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iCs/>
                <w:sz w:val="20"/>
                <w:szCs w:val="20"/>
              </w:rPr>
              <w:t>дата присвоения ОГРН,</w:t>
            </w:r>
          </w:p>
        </w:tc>
        <w:tc>
          <w:tcPr>
            <w:tcW w:w="1418" w:type="dxa"/>
            <w:shd w:val="clear" w:color="auto" w:fill="auto"/>
          </w:tcPr>
          <w:p w14:paraId="14C80843" w14:textId="77777777" w:rsidR="00C115DA" w:rsidRPr="008A5DCC" w:rsidRDefault="00C115DA" w:rsidP="00C115DA">
            <w:pPr>
              <w:spacing w:after="0"/>
              <w:rPr>
                <w:rFonts w:ascii="Times New Roman" w:hAnsi="Times New Roman" w:cs="Times New Roman"/>
                <w:sz w:val="20"/>
                <w:szCs w:val="20"/>
              </w:rPr>
            </w:pPr>
          </w:p>
        </w:tc>
        <w:tc>
          <w:tcPr>
            <w:tcW w:w="2977" w:type="dxa"/>
            <w:shd w:val="clear" w:color="auto" w:fill="auto"/>
          </w:tcPr>
          <w:p w14:paraId="58F1C044" w14:textId="384406AA"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1D58089C" w14:textId="77777777" w:rsidTr="009C0821">
        <w:trPr>
          <w:trHeight w:val="20"/>
        </w:trPr>
        <w:tc>
          <w:tcPr>
            <w:tcW w:w="1031" w:type="dxa"/>
            <w:shd w:val="clear" w:color="auto" w:fill="auto"/>
            <w:vAlign w:val="center"/>
          </w:tcPr>
          <w:p w14:paraId="6E020E6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bCs/>
                <w:iCs/>
                <w:sz w:val="20"/>
                <w:szCs w:val="20"/>
              </w:rPr>
              <w:t>4.1.</w:t>
            </w:r>
            <w:r w:rsidRPr="008A5DCC">
              <w:rPr>
                <w:rFonts w:ascii="Times New Roman" w:hAnsi="Times New Roman" w:cs="Times New Roman"/>
                <w:sz w:val="20"/>
                <w:szCs w:val="20"/>
                <w:lang w:val="en-US"/>
              </w:rPr>
              <w:t>5</w:t>
            </w:r>
          </w:p>
        </w:tc>
        <w:tc>
          <w:tcPr>
            <w:tcW w:w="1701" w:type="dxa"/>
            <w:shd w:val="clear" w:color="auto" w:fill="auto"/>
            <w:vAlign w:val="center"/>
          </w:tcPr>
          <w:p w14:paraId="5FEE584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shd w:val="clear" w:color="auto" w:fill="auto"/>
            <w:vAlign w:val="center"/>
          </w:tcPr>
          <w:p w14:paraId="55BCBEA8"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iCs/>
                <w:sz w:val="20"/>
                <w:szCs w:val="20"/>
              </w:rPr>
              <w:t>место нахождения</w:t>
            </w:r>
          </w:p>
        </w:tc>
        <w:tc>
          <w:tcPr>
            <w:tcW w:w="1418" w:type="dxa"/>
            <w:shd w:val="clear" w:color="auto" w:fill="auto"/>
          </w:tcPr>
          <w:p w14:paraId="44EB1556" w14:textId="77777777" w:rsidR="00C115DA" w:rsidRPr="008A5DCC" w:rsidRDefault="00C115DA" w:rsidP="00C115DA">
            <w:pPr>
              <w:spacing w:after="0"/>
              <w:rPr>
                <w:rFonts w:ascii="Times New Roman" w:hAnsi="Times New Roman" w:cs="Times New Roman"/>
                <w:sz w:val="20"/>
                <w:szCs w:val="20"/>
              </w:rPr>
            </w:pPr>
          </w:p>
        </w:tc>
        <w:tc>
          <w:tcPr>
            <w:tcW w:w="2977" w:type="dxa"/>
            <w:shd w:val="clear" w:color="auto" w:fill="auto"/>
          </w:tcPr>
          <w:p w14:paraId="099E6A13" w14:textId="41BE374C" w:rsidR="00C115DA" w:rsidRPr="008A5DCC" w:rsidRDefault="008B749D"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494BA4" w:rsidRPr="008A5DCC" w14:paraId="529C6102" w14:textId="77777777" w:rsidTr="00494BA4">
        <w:trPr>
          <w:trHeight w:val="20"/>
        </w:trPr>
        <w:tc>
          <w:tcPr>
            <w:tcW w:w="1031" w:type="dxa"/>
            <w:vAlign w:val="center"/>
          </w:tcPr>
          <w:p w14:paraId="554F1ADE"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w:t>
            </w:r>
          </w:p>
        </w:tc>
        <w:tc>
          <w:tcPr>
            <w:tcW w:w="1701" w:type="dxa"/>
            <w:vAlign w:val="center"/>
          </w:tcPr>
          <w:p w14:paraId="56C69A74"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ст.11,</w:t>
            </w:r>
          </w:p>
          <w:p w14:paraId="1C202BE2"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vAlign w:val="center"/>
          </w:tcPr>
          <w:p w14:paraId="2A7C4ACA" w14:textId="77777777" w:rsidR="00494BA4" w:rsidRPr="008A5DCC" w:rsidRDefault="00494BA4"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Сведения об Оценщике:</w:t>
            </w:r>
          </w:p>
        </w:tc>
        <w:tc>
          <w:tcPr>
            <w:tcW w:w="1418" w:type="dxa"/>
            <w:vAlign w:val="center"/>
          </w:tcPr>
          <w:p w14:paraId="3659DBDB" w14:textId="30543B86" w:rsidR="00494BA4" w:rsidRPr="008A5DCC" w:rsidRDefault="00494BA4" w:rsidP="00C115DA">
            <w:pPr>
              <w:autoSpaceDE w:val="0"/>
              <w:autoSpaceDN w:val="0"/>
              <w:adjustRightInd w:val="0"/>
              <w:spacing w:after="0"/>
              <w:rPr>
                <w:rFonts w:ascii="Times New Roman" w:hAnsi="Times New Roman" w:cs="Times New Roman"/>
                <w:b/>
                <w:bCs/>
                <w:iCs/>
                <w:sz w:val="20"/>
                <w:szCs w:val="20"/>
              </w:rPr>
            </w:pPr>
          </w:p>
        </w:tc>
        <w:tc>
          <w:tcPr>
            <w:tcW w:w="2977" w:type="dxa"/>
            <w:vAlign w:val="center"/>
          </w:tcPr>
          <w:p w14:paraId="19404B7B" w14:textId="0BE9746F" w:rsidR="00494BA4" w:rsidRPr="008A5DCC" w:rsidRDefault="00494BA4"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Cs/>
                <w:iCs/>
                <w:sz w:val="20"/>
                <w:szCs w:val="20"/>
              </w:rPr>
              <w:t>Обязательно</w:t>
            </w:r>
          </w:p>
        </w:tc>
      </w:tr>
      <w:tr w:rsidR="00C115DA" w:rsidRPr="008A5DCC" w14:paraId="01757170" w14:textId="77777777" w:rsidTr="009C0821">
        <w:trPr>
          <w:trHeight w:val="225"/>
        </w:trPr>
        <w:tc>
          <w:tcPr>
            <w:tcW w:w="1031" w:type="dxa"/>
            <w:shd w:val="clear" w:color="auto" w:fill="auto"/>
            <w:vAlign w:val="center"/>
          </w:tcPr>
          <w:p w14:paraId="544273D3" w14:textId="77777777" w:rsidR="00C115DA" w:rsidRPr="008A5DCC" w:rsidRDefault="00C115DA" w:rsidP="00C115DA">
            <w:pPr>
              <w:autoSpaceDE w:val="0"/>
              <w:autoSpaceDN w:val="0"/>
              <w:adjustRightInd w:val="0"/>
              <w:spacing w:after="0"/>
              <w:jc w:val="center"/>
              <w:rPr>
                <w:rFonts w:ascii="Times New Roman" w:hAnsi="Times New Roman" w:cs="Times New Roman"/>
                <w:b/>
                <w:bCs/>
                <w:iCs/>
                <w:sz w:val="20"/>
                <w:szCs w:val="20"/>
                <w:lang w:val="en-US"/>
              </w:rPr>
            </w:pPr>
            <w:r w:rsidRPr="008A5DCC">
              <w:rPr>
                <w:rFonts w:ascii="Times New Roman" w:hAnsi="Times New Roman" w:cs="Times New Roman"/>
                <w:b/>
                <w:bCs/>
                <w:iCs/>
                <w:sz w:val="20"/>
                <w:szCs w:val="20"/>
                <w:lang w:val="en-US"/>
              </w:rPr>
              <w:t> </w:t>
            </w:r>
          </w:p>
        </w:tc>
        <w:tc>
          <w:tcPr>
            <w:tcW w:w="1701" w:type="dxa"/>
            <w:shd w:val="clear" w:color="auto" w:fill="auto"/>
            <w:vAlign w:val="center"/>
          </w:tcPr>
          <w:p w14:paraId="14624749" w14:textId="77777777" w:rsidR="00C115DA" w:rsidRPr="008A5DCC" w:rsidRDefault="00C115DA" w:rsidP="00C115DA">
            <w:pPr>
              <w:autoSpaceDE w:val="0"/>
              <w:autoSpaceDN w:val="0"/>
              <w:adjustRightInd w:val="0"/>
              <w:spacing w:after="0"/>
              <w:jc w:val="center"/>
              <w:rPr>
                <w:rFonts w:ascii="Times New Roman" w:hAnsi="Times New Roman" w:cs="Times New Roman"/>
                <w:b/>
                <w:bCs/>
                <w:iCs/>
                <w:sz w:val="20"/>
                <w:szCs w:val="20"/>
                <w:lang w:val="en-US"/>
              </w:rPr>
            </w:pPr>
            <w:r w:rsidRPr="008A5DCC">
              <w:rPr>
                <w:rFonts w:ascii="Times New Roman" w:hAnsi="Times New Roman" w:cs="Times New Roman"/>
                <w:b/>
                <w:bCs/>
                <w:iCs/>
                <w:sz w:val="20"/>
                <w:szCs w:val="20"/>
                <w:lang w:val="en-US"/>
              </w:rPr>
              <w:t> </w:t>
            </w:r>
          </w:p>
        </w:tc>
        <w:tc>
          <w:tcPr>
            <w:tcW w:w="12616" w:type="dxa"/>
            <w:gridSpan w:val="3"/>
            <w:shd w:val="clear" w:color="auto" w:fill="auto"/>
            <w:vAlign w:val="center"/>
          </w:tcPr>
          <w:p w14:paraId="19558900" w14:textId="77777777" w:rsidR="00C115DA" w:rsidRPr="008A5DCC" w:rsidRDefault="00C115DA" w:rsidP="00C115DA">
            <w:pPr>
              <w:autoSpaceDE w:val="0"/>
              <w:autoSpaceDN w:val="0"/>
              <w:adjustRightInd w:val="0"/>
              <w:spacing w:after="0"/>
              <w:rPr>
                <w:rFonts w:ascii="Times New Roman" w:hAnsi="Times New Roman" w:cs="Times New Roman"/>
                <w:b/>
                <w:bCs/>
                <w:iCs/>
                <w:sz w:val="20"/>
                <w:szCs w:val="20"/>
                <w:u w:val="single"/>
              </w:rPr>
            </w:pPr>
            <w:r w:rsidRPr="008A5DCC">
              <w:rPr>
                <w:rFonts w:ascii="Times New Roman" w:hAnsi="Times New Roman" w:cs="Times New Roman"/>
                <w:b/>
                <w:bCs/>
                <w:iCs/>
                <w:sz w:val="20"/>
                <w:szCs w:val="20"/>
                <w:u w:val="single"/>
              </w:rPr>
              <w:t>Об оценщике, осуществляющем оценочную деятельность самостоятельно, занимаясь частной практикой</w:t>
            </w:r>
          </w:p>
        </w:tc>
      </w:tr>
      <w:tr w:rsidR="00C115DA" w:rsidRPr="008A5DCC" w14:paraId="515A8995" w14:textId="77777777" w:rsidTr="009C0821">
        <w:trPr>
          <w:trHeight w:val="225"/>
        </w:trPr>
        <w:tc>
          <w:tcPr>
            <w:tcW w:w="1031" w:type="dxa"/>
            <w:shd w:val="clear" w:color="auto" w:fill="auto"/>
            <w:vAlign w:val="center"/>
          </w:tcPr>
          <w:p w14:paraId="118D7E2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4.2.1</w:t>
            </w:r>
          </w:p>
        </w:tc>
        <w:tc>
          <w:tcPr>
            <w:tcW w:w="1701" w:type="dxa"/>
            <w:shd w:val="clear" w:color="auto" w:fill="auto"/>
            <w:vAlign w:val="center"/>
          </w:tcPr>
          <w:p w14:paraId="7C2D54F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72207E6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Фамилия, Имя, Отчество</w:t>
            </w:r>
          </w:p>
        </w:tc>
        <w:tc>
          <w:tcPr>
            <w:tcW w:w="1418" w:type="dxa"/>
            <w:shd w:val="clear" w:color="auto" w:fill="auto"/>
          </w:tcPr>
          <w:p w14:paraId="639EE7C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22F72F8" w14:textId="2033E91A" w:rsidR="00C115DA" w:rsidRPr="008A5DCC" w:rsidRDefault="008B749D"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110DED95" w14:textId="77777777" w:rsidTr="009C0821">
        <w:trPr>
          <w:trHeight w:val="95"/>
        </w:trPr>
        <w:tc>
          <w:tcPr>
            <w:tcW w:w="1031" w:type="dxa"/>
            <w:shd w:val="clear" w:color="auto" w:fill="auto"/>
            <w:vAlign w:val="center"/>
          </w:tcPr>
          <w:p w14:paraId="195CEBC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4.2.2</w:t>
            </w:r>
          </w:p>
        </w:tc>
        <w:tc>
          <w:tcPr>
            <w:tcW w:w="1701" w:type="dxa"/>
            <w:shd w:val="clear" w:color="auto" w:fill="auto"/>
            <w:vAlign w:val="center"/>
          </w:tcPr>
          <w:p w14:paraId="1CCDF22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23D0B417"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Серия и номер документа, удостоверяющего личность, дата выдачи и орган, выдавший указанный документ</w:t>
            </w:r>
          </w:p>
        </w:tc>
        <w:tc>
          <w:tcPr>
            <w:tcW w:w="1418" w:type="dxa"/>
            <w:shd w:val="clear" w:color="auto" w:fill="auto"/>
          </w:tcPr>
          <w:p w14:paraId="1899A6FB"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9A7AFBE" w14:textId="5B8834A9" w:rsidR="00C115DA" w:rsidRPr="008A5DCC" w:rsidRDefault="008B749D"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2E1C5ABD" w14:textId="77777777" w:rsidTr="009C0821">
        <w:trPr>
          <w:trHeight w:val="79"/>
        </w:trPr>
        <w:tc>
          <w:tcPr>
            <w:tcW w:w="1031" w:type="dxa"/>
            <w:shd w:val="clear" w:color="auto" w:fill="auto"/>
            <w:vAlign w:val="center"/>
          </w:tcPr>
          <w:p w14:paraId="5E6033A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4.2.3</w:t>
            </w:r>
          </w:p>
        </w:tc>
        <w:tc>
          <w:tcPr>
            <w:tcW w:w="1701" w:type="dxa"/>
            <w:shd w:val="clear" w:color="auto" w:fill="auto"/>
            <w:vAlign w:val="center"/>
          </w:tcPr>
          <w:p w14:paraId="2BA9CB2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shd w:val="clear" w:color="auto" w:fill="auto"/>
            <w:vAlign w:val="center"/>
          </w:tcPr>
          <w:p w14:paraId="2BE2A5C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Место нахождения оценщика</w:t>
            </w:r>
          </w:p>
        </w:tc>
        <w:tc>
          <w:tcPr>
            <w:tcW w:w="1418" w:type="dxa"/>
            <w:shd w:val="clear" w:color="auto" w:fill="auto"/>
            <w:vAlign w:val="center"/>
          </w:tcPr>
          <w:p w14:paraId="30FF8A2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vAlign w:val="center"/>
          </w:tcPr>
          <w:p w14:paraId="5662F9F7" w14:textId="614669CF" w:rsidR="00C115DA" w:rsidRPr="008A5DCC" w:rsidRDefault="008B749D"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006AA201" w14:textId="77777777" w:rsidTr="009C0821">
        <w:trPr>
          <w:trHeight w:val="335"/>
        </w:trPr>
        <w:tc>
          <w:tcPr>
            <w:tcW w:w="1031" w:type="dxa"/>
            <w:shd w:val="clear" w:color="auto" w:fill="auto"/>
            <w:vAlign w:val="center"/>
          </w:tcPr>
          <w:p w14:paraId="10D1CE9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4.2.4</w:t>
            </w:r>
          </w:p>
        </w:tc>
        <w:tc>
          <w:tcPr>
            <w:tcW w:w="1701" w:type="dxa"/>
            <w:shd w:val="clear" w:color="auto" w:fill="auto"/>
            <w:vAlign w:val="center"/>
          </w:tcPr>
          <w:p w14:paraId="5BF0419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135-ФЗ ст.11, </w:t>
            </w:r>
          </w:p>
          <w:p w14:paraId="2B110E8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4868291D"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Информация о членстве в саморегулируемой организации оценщиков</w:t>
            </w:r>
          </w:p>
        </w:tc>
        <w:tc>
          <w:tcPr>
            <w:tcW w:w="1418" w:type="dxa"/>
            <w:shd w:val="clear" w:color="auto" w:fill="auto"/>
          </w:tcPr>
          <w:p w14:paraId="5EFE1AF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55D8957" w14:textId="16E9D4C0" w:rsidR="00C115DA" w:rsidRPr="008A5DCC" w:rsidRDefault="008B749D"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647A7046" w14:textId="77777777" w:rsidTr="009C0821">
        <w:trPr>
          <w:trHeight w:val="450"/>
        </w:trPr>
        <w:tc>
          <w:tcPr>
            <w:tcW w:w="1031" w:type="dxa"/>
            <w:shd w:val="clear" w:color="auto" w:fill="auto"/>
            <w:vAlign w:val="center"/>
          </w:tcPr>
          <w:p w14:paraId="15D5BA3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4.2.5</w:t>
            </w:r>
          </w:p>
        </w:tc>
        <w:tc>
          <w:tcPr>
            <w:tcW w:w="1701" w:type="dxa"/>
            <w:shd w:val="clear" w:color="auto" w:fill="auto"/>
            <w:vAlign w:val="center"/>
          </w:tcPr>
          <w:p w14:paraId="435565C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3E2EAFE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Номер и дата выдачи документов, подтверждающих получение профессиональных знаний в области оценочной деятельности</w:t>
            </w:r>
          </w:p>
        </w:tc>
        <w:tc>
          <w:tcPr>
            <w:tcW w:w="1418" w:type="dxa"/>
            <w:shd w:val="clear" w:color="auto" w:fill="auto"/>
          </w:tcPr>
          <w:p w14:paraId="201E942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02632DF" w14:textId="383A1203" w:rsidR="00C115DA" w:rsidRPr="008A5DCC" w:rsidRDefault="008B749D"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67A53E78" w14:textId="77777777" w:rsidTr="009C0821">
        <w:trPr>
          <w:trHeight w:val="70"/>
        </w:trPr>
        <w:tc>
          <w:tcPr>
            <w:tcW w:w="1031" w:type="dxa"/>
            <w:shd w:val="clear" w:color="auto" w:fill="auto"/>
            <w:vAlign w:val="center"/>
          </w:tcPr>
          <w:p w14:paraId="4832106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4.2.6</w:t>
            </w:r>
          </w:p>
        </w:tc>
        <w:tc>
          <w:tcPr>
            <w:tcW w:w="1701" w:type="dxa"/>
            <w:shd w:val="clear" w:color="auto" w:fill="auto"/>
            <w:vAlign w:val="center"/>
          </w:tcPr>
          <w:p w14:paraId="43AC63F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4783A9B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Сведения о страховании ответственности оценщика</w:t>
            </w:r>
          </w:p>
        </w:tc>
        <w:tc>
          <w:tcPr>
            <w:tcW w:w="1418" w:type="dxa"/>
            <w:shd w:val="clear" w:color="auto" w:fill="auto"/>
          </w:tcPr>
          <w:p w14:paraId="211280B0"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DDFA40C" w14:textId="2F4E381F" w:rsidR="00C115DA" w:rsidRPr="008A5DCC" w:rsidRDefault="008B749D"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525CF007" w14:textId="77777777" w:rsidTr="009C0821">
        <w:trPr>
          <w:trHeight w:val="177"/>
        </w:trPr>
        <w:tc>
          <w:tcPr>
            <w:tcW w:w="1031" w:type="dxa"/>
            <w:shd w:val="clear" w:color="auto" w:fill="auto"/>
            <w:vAlign w:val="center"/>
          </w:tcPr>
          <w:p w14:paraId="495A60D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4.2.7</w:t>
            </w:r>
          </w:p>
        </w:tc>
        <w:tc>
          <w:tcPr>
            <w:tcW w:w="1701" w:type="dxa"/>
            <w:shd w:val="clear" w:color="auto" w:fill="auto"/>
            <w:vAlign w:val="center"/>
          </w:tcPr>
          <w:p w14:paraId="2B4179B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09E6122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Стаж работы в оценочной деятельности</w:t>
            </w:r>
          </w:p>
        </w:tc>
        <w:tc>
          <w:tcPr>
            <w:tcW w:w="1418" w:type="dxa"/>
            <w:shd w:val="clear" w:color="auto" w:fill="auto"/>
          </w:tcPr>
          <w:p w14:paraId="5A534B5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487F2FE3" w14:textId="18767632" w:rsidR="00C115DA" w:rsidRPr="008A5DCC" w:rsidRDefault="008B749D"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141B3651" w14:textId="77777777" w:rsidTr="009C0821">
        <w:trPr>
          <w:trHeight w:val="675"/>
        </w:trPr>
        <w:tc>
          <w:tcPr>
            <w:tcW w:w="1031" w:type="dxa"/>
            <w:shd w:val="clear" w:color="auto" w:fill="auto"/>
            <w:vAlign w:val="center"/>
          </w:tcPr>
          <w:p w14:paraId="52713135"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4.2.8</w:t>
            </w:r>
          </w:p>
        </w:tc>
        <w:tc>
          <w:tcPr>
            <w:tcW w:w="1701" w:type="dxa"/>
            <w:shd w:val="clear" w:color="auto" w:fill="auto"/>
            <w:vAlign w:val="center"/>
          </w:tcPr>
          <w:p w14:paraId="5B7990F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61BB8EAD" w14:textId="77777777" w:rsidR="00C115DA" w:rsidRPr="008A5DCC" w:rsidRDefault="00C115DA" w:rsidP="00C115DA">
            <w:pPr>
              <w:autoSpaceDE w:val="0"/>
              <w:autoSpaceDN w:val="0"/>
              <w:adjustRightInd w:val="0"/>
              <w:spacing w:after="0"/>
              <w:jc w:val="both"/>
              <w:rPr>
                <w:rFonts w:ascii="Times New Roman" w:hAnsi="Times New Roman" w:cs="Times New Roman"/>
                <w:iCs/>
                <w:sz w:val="20"/>
                <w:szCs w:val="20"/>
              </w:rPr>
            </w:pPr>
            <w:r w:rsidRPr="008A5DCC">
              <w:rPr>
                <w:rFonts w:ascii="Times New Roman" w:hAnsi="Times New Roman" w:cs="Times New Roman"/>
                <w:iCs/>
                <w:sz w:val="20"/>
                <w:szCs w:val="20"/>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8" w:type="dxa"/>
            <w:shd w:val="clear" w:color="auto" w:fill="auto"/>
          </w:tcPr>
          <w:p w14:paraId="735D641A"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0D630CE" w14:textId="06A5E875"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525A1BF7" w14:textId="77777777" w:rsidTr="009C0821">
        <w:trPr>
          <w:trHeight w:val="20"/>
        </w:trPr>
        <w:tc>
          <w:tcPr>
            <w:tcW w:w="1031" w:type="dxa"/>
            <w:shd w:val="clear" w:color="auto" w:fill="auto"/>
            <w:vAlign w:val="center"/>
          </w:tcPr>
          <w:p w14:paraId="72FF6EF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b/>
                <w:bCs/>
                <w:iCs/>
                <w:sz w:val="20"/>
                <w:szCs w:val="20"/>
                <w:lang w:val="en-US"/>
              </w:rPr>
              <w:t> </w:t>
            </w:r>
          </w:p>
        </w:tc>
        <w:tc>
          <w:tcPr>
            <w:tcW w:w="1701" w:type="dxa"/>
            <w:shd w:val="clear" w:color="auto" w:fill="auto"/>
            <w:vAlign w:val="center"/>
          </w:tcPr>
          <w:p w14:paraId="4C517DC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b/>
                <w:bCs/>
                <w:sz w:val="20"/>
                <w:szCs w:val="20"/>
                <w:lang w:val="en-US"/>
              </w:rPr>
              <w:t> </w:t>
            </w:r>
          </w:p>
        </w:tc>
        <w:tc>
          <w:tcPr>
            <w:tcW w:w="12616" w:type="dxa"/>
            <w:gridSpan w:val="3"/>
            <w:shd w:val="clear" w:color="auto" w:fill="auto"/>
            <w:vAlign w:val="center"/>
          </w:tcPr>
          <w:p w14:paraId="6D5433F4" w14:textId="77777777" w:rsidR="00C115DA" w:rsidRPr="008A5DCC" w:rsidRDefault="00C115DA" w:rsidP="00C115DA">
            <w:pPr>
              <w:autoSpaceDE w:val="0"/>
              <w:autoSpaceDN w:val="0"/>
              <w:adjustRightInd w:val="0"/>
              <w:spacing w:after="0"/>
              <w:rPr>
                <w:rFonts w:ascii="Times New Roman" w:hAnsi="Times New Roman" w:cs="Times New Roman"/>
                <w:b/>
                <w:bCs/>
                <w:sz w:val="20"/>
                <w:szCs w:val="20"/>
                <w:u w:val="single"/>
              </w:rPr>
            </w:pPr>
            <w:r w:rsidRPr="008A5DCC">
              <w:rPr>
                <w:rFonts w:ascii="Times New Roman" w:hAnsi="Times New Roman" w:cs="Times New Roman"/>
                <w:b/>
                <w:bCs/>
                <w:sz w:val="20"/>
                <w:szCs w:val="20"/>
                <w:u w:val="single"/>
              </w:rPr>
              <w:t>Об оценщике, работающем на основании трудового договора</w:t>
            </w:r>
          </w:p>
        </w:tc>
      </w:tr>
      <w:tr w:rsidR="00C115DA" w:rsidRPr="008A5DCC" w14:paraId="6F78AAA5" w14:textId="77777777" w:rsidTr="009C0821">
        <w:trPr>
          <w:trHeight w:val="20"/>
        </w:trPr>
        <w:tc>
          <w:tcPr>
            <w:tcW w:w="1031" w:type="dxa"/>
            <w:shd w:val="clear" w:color="auto" w:fill="auto"/>
            <w:vAlign w:val="center"/>
          </w:tcPr>
          <w:p w14:paraId="65EFA42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4.2</w:t>
            </w:r>
            <w:r w:rsidRPr="008A5DCC">
              <w:rPr>
                <w:rFonts w:ascii="Times New Roman" w:hAnsi="Times New Roman" w:cs="Times New Roman"/>
                <w:sz w:val="20"/>
                <w:szCs w:val="20"/>
                <w:lang w:val="en-US"/>
              </w:rPr>
              <w:t>.1</w:t>
            </w:r>
          </w:p>
        </w:tc>
        <w:tc>
          <w:tcPr>
            <w:tcW w:w="1701" w:type="dxa"/>
            <w:shd w:val="clear" w:color="auto" w:fill="auto"/>
            <w:vAlign w:val="center"/>
          </w:tcPr>
          <w:p w14:paraId="357A3D3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shd w:val="clear" w:color="auto" w:fill="auto"/>
            <w:vAlign w:val="center"/>
          </w:tcPr>
          <w:p w14:paraId="2D8A81C1"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iCs/>
                <w:sz w:val="20"/>
                <w:szCs w:val="20"/>
              </w:rPr>
              <w:t>Фамилия, Имя, Отчество</w:t>
            </w:r>
          </w:p>
        </w:tc>
        <w:tc>
          <w:tcPr>
            <w:tcW w:w="1418" w:type="dxa"/>
            <w:shd w:val="clear" w:color="auto" w:fill="auto"/>
          </w:tcPr>
          <w:p w14:paraId="35A093B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C50B690" w14:textId="4542DD3C"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5FF913C1" w14:textId="77777777" w:rsidTr="009C0821">
        <w:trPr>
          <w:trHeight w:val="20"/>
        </w:trPr>
        <w:tc>
          <w:tcPr>
            <w:tcW w:w="1031" w:type="dxa"/>
            <w:shd w:val="clear" w:color="auto" w:fill="auto"/>
            <w:vAlign w:val="center"/>
          </w:tcPr>
          <w:p w14:paraId="0337715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4.2.2</w:t>
            </w:r>
          </w:p>
        </w:tc>
        <w:tc>
          <w:tcPr>
            <w:tcW w:w="1701" w:type="dxa"/>
            <w:shd w:val="clear" w:color="auto" w:fill="auto"/>
            <w:vAlign w:val="center"/>
          </w:tcPr>
          <w:p w14:paraId="01047BD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ст.11</w:t>
            </w:r>
          </w:p>
        </w:tc>
        <w:tc>
          <w:tcPr>
            <w:tcW w:w="8221" w:type="dxa"/>
            <w:shd w:val="clear" w:color="auto" w:fill="auto"/>
            <w:vAlign w:val="center"/>
          </w:tcPr>
          <w:p w14:paraId="240EA68B" w14:textId="77777777" w:rsidR="00C115DA" w:rsidRPr="008A5DCC" w:rsidRDefault="00C115DA"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Место нахождения оценщика</w:t>
            </w:r>
          </w:p>
        </w:tc>
        <w:tc>
          <w:tcPr>
            <w:tcW w:w="1418" w:type="dxa"/>
            <w:shd w:val="clear" w:color="auto" w:fill="auto"/>
          </w:tcPr>
          <w:p w14:paraId="6117F40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EF8F5C2" w14:textId="2F5E3AF7"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23C2D858" w14:textId="77777777" w:rsidTr="009C0821">
        <w:trPr>
          <w:trHeight w:val="20"/>
        </w:trPr>
        <w:tc>
          <w:tcPr>
            <w:tcW w:w="1031" w:type="dxa"/>
            <w:shd w:val="clear" w:color="auto" w:fill="auto"/>
            <w:vAlign w:val="center"/>
          </w:tcPr>
          <w:p w14:paraId="7177ABC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w:t>
            </w:r>
            <w:r w:rsidRPr="008A5DCC">
              <w:rPr>
                <w:rFonts w:ascii="Times New Roman" w:hAnsi="Times New Roman" w:cs="Times New Roman"/>
                <w:sz w:val="20"/>
                <w:szCs w:val="20"/>
                <w:lang w:val="en-US"/>
              </w:rPr>
              <w:t>.</w:t>
            </w:r>
            <w:r w:rsidRPr="008A5DCC">
              <w:rPr>
                <w:rFonts w:ascii="Times New Roman" w:hAnsi="Times New Roman" w:cs="Times New Roman"/>
                <w:sz w:val="20"/>
                <w:szCs w:val="20"/>
              </w:rPr>
              <w:t>3</w:t>
            </w:r>
          </w:p>
        </w:tc>
        <w:tc>
          <w:tcPr>
            <w:tcW w:w="1701" w:type="dxa"/>
            <w:shd w:val="clear" w:color="auto" w:fill="auto"/>
            <w:vAlign w:val="center"/>
          </w:tcPr>
          <w:p w14:paraId="1704E06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 xml:space="preserve">ФЗ ст.11, </w:t>
            </w:r>
          </w:p>
          <w:p w14:paraId="3120DE5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п.8в</w:t>
            </w:r>
          </w:p>
        </w:tc>
        <w:tc>
          <w:tcPr>
            <w:tcW w:w="8221" w:type="dxa"/>
            <w:shd w:val="clear" w:color="auto" w:fill="auto"/>
            <w:vAlign w:val="center"/>
          </w:tcPr>
          <w:p w14:paraId="54FEF8DD"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Информация о членстве в саморегулируемой организации оценщиков</w:t>
            </w:r>
          </w:p>
        </w:tc>
        <w:tc>
          <w:tcPr>
            <w:tcW w:w="1418" w:type="dxa"/>
            <w:shd w:val="clear" w:color="auto" w:fill="auto"/>
          </w:tcPr>
          <w:p w14:paraId="549E0BC7"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4E36B4CC" w14:textId="32972024"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7924B825" w14:textId="77777777" w:rsidTr="009C0821">
        <w:trPr>
          <w:trHeight w:val="20"/>
        </w:trPr>
        <w:tc>
          <w:tcPr>
            <w:tcW w:w="1031" w:type="dxa"/>
            <w:shd w:val="clear" w:color="auto" w:fill="auto"/>
            <w:vAlign w:val="center"/>
          </w:tcPr>
          <w:p w14:paraId="04F2607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4.2.4</w:t>
            </w:r>
          </w:p>
        </w:tc>
        <w:tc>
          <w:tcPr>
            <w:tcW w:w="1701" w:type="dxa"/>
            <w:shd w:val="clear" w:color="auto" w:fill="auto"/>
            <w:vAlign w:val="center"/>
          </w:tcPr>
          <w:p w14:paraId="616B8D6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761D3A0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Номер и дата выдачи документов, подтверждающих получение профессиональных знаний в области оценочной деятельности</w:t>
            </w:r>
          </w:p>
        </w:tc>
        <w:tc>
          <w:tcPr>
            <w:tcW w:w="1418" w:type="dxa"/>
            <w:shd w:val="clear" w:color="auto" w:fill="auto"/>
          </w:tcPr>
          <w:p w14:paraId="5A491269"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40543291" w14:textId="4D81E55C" w:rsidR="00C115DA" w:rsidRPr="008A5DCC" w:rsidRDefault="008B749D"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2E85ED87" w14:textId="77777777" w:rsidTr="009C0821">
        <w:trPr>
          <w:trHeight w:val="20"/>
        </w:trPr>
        <w:tc>
          <w:tcPr>
            <w:tcW w:w="1031" w:type="dxa"/>
            <w:shd w:val="clear" w:color="auto" w:fill="auto"/>
            <w:vAlign w:val="center"/>
          </w:tcPr>
          <w:p w14:paraId="10B94A9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4.2.5</w:t>
            </w:r>
          </w:p>
        </w:tc>
        <w:tc>
          <w:tcPr>
            <w:tcW w:w="1701" w:type="dxa"/>
            <w:shd w:val="clear" w:color="auto" w:fill="auto"/>
            <w:vAlign w:val="center"/>
          </w:tcPr>
          <w:p w14:paraId="2F706DE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073452D1"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Сведения о страховании ответственности оценщика</w:t>
            </w:r>
          </w:p>
        </w:tc>
        <w:tc>
          <w:tcPr>
            <w:tcW w:w="1418" w:type="dxa"/>
            <w:shd w:val="clear" w:color="auto" w:fill="auto"/>
          </w:tcPr>
          <w:p w14:paraId="7D59DBF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7B595E5C" w14:textId="61DC6387"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59DAAD73" w14:textId="77777777" w:rsidTr="009C0821">
        <w:trPr>
          <w:trHeight w:val="20"/>
        </w:trPr>
        <w:tc>
          <w:tcPr>
            <w:tcW w:w="1031" w:type="dxa"/>
            <w:shd w:val="clear" w:color="auto" w:fill="auto"/>
            <w:vAlign w:val="center"/>
          </w:tcPr>
          <w:p w14:paraId="62F6227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4.2.6</w:t>
            </w:r>
          </w:p>
        </w:tc>
        <w:tc>
          <w:tcPr>
            <w:tcW w:w="1701" w:type="dxa"/>
            <w:shd w:val="clear" w:color="auto" w:fill="auto"/>
            <w:vAlign w:val="center"/>
          </w:tcPr>
          <w:p w14:paraId="17961C6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74CD8DEF"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Стаж работы в оценочной деятельности</w:t>
            </w:r>
          </w:p>
        </w:tc>
        <w:tc>
          <w:tcPr>
            <w:tcW w:w="1418" w:type="dxa"/>
            <w:shd w:val="clear" w:color="auto" w:fill="auto"/>
          </w:tcPr>
          <w:p w14:paraId="0CCB123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585D21E" w14:textId="711033E4" w:rsidR="00C115DA" w:rsidRPr="008A5DCC" w:rsidRDefault="008B749D"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Cs/>
                <w:iCs/>
                <w:sz w:val="20"/>
                <w:szCs w:val="20"/>
              </w:rPr>
              <w:t>Обязательно</w:t>
            </w:r>
          </w:p>
        </w:tc>
      </w:tr>
      <w:tr w:rsidR="00C115DA" w:rsidRPr="008A5DCC" w14:paraId="02A14B17" w14:textId="77777777" w:rsidTr="009C0821">
        <w:trPr>
          <w:trHeight w:val="20"/>
        </w:trPr>
        <w:tc>
          <w:tcPr>
            <w:tcW w:w="1031" w:type="dxa"/>
            <w:shd w:val="clear" w:color="auto" w:fill="auto"/>
            <w:vAlign w:val="center"/>
          </w:tcPr>
          <w:p w14:paraId="353D0BD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4.2.7</w:t>
            </w:r>
          </w:p>
        </w:tc>
        <w:tc>
          <w:tcPr>
            <w:tcW w:w="1701" w:type="dxa"/>
            <w:shd w:val="clear" w:color="auto" w:fill="auto"/>
            <w:vAlign w:val="center"/>
          </w:tcPr>
          <w:p w14:paraId="01FC02A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3BFDDE4A"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Организационно-правовая форма, полное наименование, основной государственный регистрационный номер (ОГРН), дата присвоения ОГРН, место нахождения юридического лица, с которым оценщик заключил трудовой договор</w:t>
            </w:r>
          </w:p>
        </w:tc>
        <w:tc>
          <w:tcPr>
            <w:tcW w:w="1418" w:type="dxa"/>
            <w:shd w:val="clear" w:color="auto" w:fill="auto"/>
          </w:tcPr>
          <w:p w14:paraId="154583C5"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26DCE09A" w14:textId="7BFA4B0B"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52D8B74B" w14:textId="77777777" w:rsidTr="009C0821">
        <w:trPr>
          <w:trHeight w:val="20"/>
        </w:trPr>
        <w:tc>
          <w:tcPr>
            <w:tcW w:w="1031" w:type="dxa"/>
            <w:shd w:val="clear" w:color="auto" w:fill="auto"/>
            <w:vAlign w:val="center"/>
          </w:tcPr>
          <w:p w14:paraId="00CA6E5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4.2.8</w:t>
            </w:r>
          </w:p>
        </w:tc>
        <w:tc>
          <w:tcPr>
            <w:tcW w:w="1701" w:type="dxa"/>
            <w:shd w:val="clear" w:color="auto" w:fill="auto"/>
            <w:vAlign w:val="center"/>
          </w:tcPr>
          <w:p w14:paraId="70F820A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п.8в</w:t>
            </w:r>
          </w:p>
        </w:tc>
        <w:tc>
          <w:tcPr>
            <w:tcW w:w="8221" w:type="dxa"/>
            <w:shd w:val="clear" w:color="auto" w:fill="auto"/>
            <w:vAlign w:val="center"/>
          </w:tcPr>
          <w:p w14:paraId="7A089838" w14:textId="77777777" w:rsidR="00C115DA" w:rsidRPr="008A5DCC" w:rsidRDefault="00C115DA"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8" w:type="dxa"/>
            <w:shd w:val="clear" w:color="auto" w:fill="auto"/>
          </w:tcPr>
          <w:p w14:paraId="36C4A457"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0E16B28" w14:textId="62E7EB82" w:rsidR="00C115DA" w:rsidRPr="008A5DCC" w:rsidRDefault="008B749D" w:rsidP="008B749D">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55406071" w14:textId="77777777" w:rsidTr="009C0821">
        <w:trPr>
          <w:trHeight w:val="20"/>
        </w:trPr>
        <w:tc>
          <w:tcPr>
            <w:tcW w:w="1031" w:type="dxa"/>
            <w:vAlign w:val="center"/>
          </w:tcPr>
          <w:p w14:paraId="5EFCA95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w:t>
            </w:r>
          </w:p>
        </w:tc>
        <w:tc>
          <w:tcPr>
            <w:tcW w:w="1701" w:type="dxa"/>
            <w:vAlign w:val="center"/>
          </w:tcPr>
          <w:p w14:paraId="1DF83F9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135-ФЗ ст.11, </w:t>
            </w:r>
            <w:r w:rsidRPr="008A5DCC">
              <w:rPr>
                <w:rFonts w:ascii="Times New Roman" w:hAnsi="Times New Roman" w:cs="Times New Roman"/>
                <w:sz w:val="20"/>
                <w:szCs w:val="20"/>
              </w:rPr>
              <w:br/>
              <w:t>ФСО №3 п.8г</w:t>
            </w:r>
          </w:p>
        </w:tc>
        <w:tc>
          <w:tcPr>
            <w:tcW w:w="8221" w:type="dxa"/>
            <w:vAlign w:val="center"/>
          </w:tcPr>
          <w:p w14:paraId="57ABB840"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
                <w:bCs/>
                <w:iCs/>
                <w:sz w:val="20"/>
                <w:szCs w:val="20"/>
              </w:rPr>
              <w:t>Раздел «Допущения и ограничительные условия, использованные оценщиком при проведении оценки»</w:t>
            </w:r>
          </w:p>
        </w:tc>
        <w:tc>
          <w:tcPr>
            <w:tcW w:w="1418" w:type="dxa"/>
          </w:tcPr>
          <w:p w14:paraId="71C864E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FD3390C" w14:textId="50946A8B" w:rsidR="00C115DA" w:rsidRPr="008A5DCC" w:rsidRDefault="008B749D"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Cs/>
                <w:iCs/>
                <w:sz w:val="20"/>
                <w:szCs w:val="20"/>
              </w:rPr>
              <w:t>Обязательно</w:t>
            </w:r>
          </w:p>
        </w:tc>
      </w:tr>
      <w:tr w:rsidR="00C115DA" w:rsidRPr="008A5DCC" w14:paraId="52EDBED2" w14:textId="77777777" w:rsidTr="009C0821">
        <w:trPr>
          <w:trHeight w:val="20"/>
        </w:trPr>
        <w:tc>
          <w:tcPr>
            <w:tcW w:w="1031" w:type="dxa"/>
            <w:vAlign w:val="center"/>
          </w:tcPr>
          <w:p w14:paraId="21C0BC2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5.1</w:t>
            </w:r>
          </w:p>
        </w:tc>
        <w:tc>
          <w:tcPr>
            <w:tcW w:w="1701" w:type="dxa"/>
            <w:vAlign w:val="center"/>
          </w:tcPr>
          <w:p w14:paraId="79FEC34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3D95C9CA"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Ограничения и пределы применения полученного результата оценки</w:t>
            </w:r>
          </w:p>
        </w:tc>
        <w:tc>
          <w:tcPr>
            <w:tcW w:w="1418" w:type="dxa"/>
          </w:tcPr>
          <w:p w14:paraId="366B2C51"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488FE269" w14:textId="7C5B916D" w:rsidR="00C115DA" w:rsidRPr="008A5DCC" w:rsidRDefault="008B749D" w:rsidP="00C115DA">
            <w:pPr>
              <w:spacing w:after="0"/>
              <w:rPr>
                <w:rFonts w:ascii="Times New Roman" w:hAnsi="Times New Roman" w:cs="Times New Roman"/>
                <w:sz w:val="20"/>
                <w:szCs w:val="20"/>
              </w:rPr>
            </w:pPr>
            <w:r w:rsidRPr="008A5DCC">
              <w:rPr>
                <w:rFonts w:ascii="Times New Roman" w:hAnsi="Times New Roman" w:cs="Times New Roman"/>
                <w:bCs/>
                <w:iCs/>
                <w:sz w:val="20"/>
                <w:szCs w:val="20"/>
              </w:rPr>
              <w:t>Обязательно</w:t>
            </w:r>
          </w:p>
        </w:tc>
      </w:tr>
      <w:tr w:rsidR="00C115DA" w:rsidRPr="008A5DCC" w14:paraId="308B6A38" w14:textId="77777777" w:rsidTr="009C0821">
        <w:trPr>
          <w:trHeight w:val="20"/>
        </w:trPr>
        <w:tc>
          <w:tcPr>
            <w:tcW w:w="1031" w:type="dxa"/>
            <w:vAlign w:val="center"/>
          </w:tcPr>
          <w:p w14:paraId="05BE4E9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5.2</w:t>
            </w:r>
          </w:p>
        </w:tc>
        <w:tc>
          <w:tcPr>
            <w:tcW w:w="1701" w:type="dxa"/>
            <w:vAlign w:val="center"/>
          </w:tcPr>
          <w:p w14:paraId="70DAAC15"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ст.12</w:t>
            </w:r>
            <w:r w:rsidRPr="008A5DCC">
              <w:rPr>
                <w:rStyle w:val="ae"/>
                <w:rFonts w:ascii="Times New Roman" w:hAnsi="Times New Roman" w:cs="Times New Roman"/>
                <w:sz w:val="20"/>
                <w:szCs w:val="20"/>
              </w:rPr>
              <w:footnoteReference w:id="10"/>
            </w:r>
          </w:p>
        </w:tc>
        <w:tc>
          <w:tcPr>
            <w:tcW w:w="8221" w:type="dxa"/>
            <w:vAlign w:val="center"/>
          </w:tcPr>
          <w:p w14:paraId="100893A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Разъяснение о сроке достоверности отчета для целей совершения сделки</w:t>
            </w:r>
          </w:p>
        </w:tc>
        <w:tc>
          <w:tcPr>
            <w:tcW w:w="1418" w:type="dxa"/>
          </w:tcPr>
          <w:p w14:paraId="3415F2A5"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490A7085" w14:textId="3202B96F" w:rsidR="00C115DA" w:rsidRPr="008A5DCC" w:rsidRDefault="008B749D" w:rsidP="008B749D">
            <w:pPr>
              <w:spacing w:after="0"/>
              <w:rPr>
                <w:rFonts w:ascii="Times New Roman" w:hAnsi="Times New Roman" w:cs="Times New Roman"/>
                <w:sz w:val="20"/>
                <w:szCs w:val="20"/>
              </w:rPr>
            </w:pPr>
            <w:r w:rsidRPr="008A5DCC">
              <w:rPr>
                <w:rFonts w:ascii="Times New Roman" w:hAnsi="Times New Roman" w:cs="Times New Roman"/>
                <w:sz w:val="20"/>
                <w:szCs w:val="20"/>
              </w:rPr>
              <w:t xml:space="preserve">Рекомендовано </w:t>
            </w:r>
          </w:p>
        </w:tc>
      </w:tr>
      <w:tr w:rsidR="00C115DA" w:rsidRPr="008A5DCC" w14:paraId="1E12F7A1" w14:textId="77777777" w:rsidTr="009C0821">
        <w:trPr>
          <w:trHeight w:val="20"/>
        </w:trPr>
        <w:tc>
          <w:tcPr>
            <w:tcW w:w="1031" w:type="dxa"/>
            <w:vAlign w:val="center"/>
          </w:tcPr>
          <w:p w14:paraId="6F76C04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5.3</w:t>
            </w:r>
          </w:p>
        </w:tc>
        <w:tc>
          <w:tcPr>
            <w:tcW w:w="1701" w:type="dxa"/>
            <w:vAlign w:val="center"/>
          </w:tcPr>
          <w:p w14:paraId="39BA7C9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ст.14</w:t>
            </w:r>
          </w:p>
        </w:tc>
        <w:tc>
          <w:tcPr>
            <w:tcW w:w="8221" w:type="dxa"/>
            <w:vAlign w:val="center"/>
          </w:tcPr>
          <w:p w14:paraId="424B8EB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tc>
        <w:tc>
          <w:tcPr>
            <w:tcW w:w="1418" w:type="dxa"/>
          </w:tcPr>
          <w:p w14:paraId="67AFE497" w14:textId="77777777" w:rsidR="00C115DA" w:rsidRPr="008A5DCC" w:rsidRDefault="00C115DA" w:rsidP="00C115DA">
            <w:pPr>
              <w:spacing w:after="0"/>
              <w:rPr>
                <w:rFonts w:ascii="Times New Roman" w:hAnsi="Times New Roman" w:cs="Times New Roman"/>
                <w:sz w:val="20"/>
                <w:szCs w:val="20"/>
              </w:rPr>
            </w:pPr>
          </w:p>
        </w:tc>
        <w:tc>
          <w:tcPr>
            <w:tcW w:w="2977" w:type="dxa"/>
          </w:tcPr>
          <w:p w14:paraId="61E15F54" w14:textId="77777777" w:rsidR="00C115DA" w:rsidRPr="008A5DCC" w:rsidRDefault="00C115DA" w:rsidP="00C115DA">
            <w:pPr>
              <w:spacing w:after="0"/>
              <w:rPr>
                <w:rFonts w:ascii="Times New Roman" w:hAnsi="Times New Roman" w:cs="Times New Roman"/>
                <w:b/>
                <w:sz w:val="20"/>
                <w:szCs w:val="20"/>
              </w:rPr>
            </w:pPr>
            <w:r w:rsidRPr="008A5DCC">
              <w:rPr>
                <w:rFonts w:ascii="Times New Roman" w:hAnsi="Times New Roman" w:cs="Times New Roman"/>
                <w:b/>
                <w:sz w:val="20"/>
                <w:szCs w:val="20"/>
              </w:rPr>
              <w:t>Рекомендация указывать</w:t>
            </w:r>
          </w:p>
        </w:tc>
      </w:tr>
      <w:tr w:rsidR="00FB505E" w:rsidRPr="008A5DCC" w14:paraId="09D74F63" w14:textId="77777777" w:rsidTr="009C0821">
        <w:trPr>
          <w:trHeight w:val="208"/>
        </w:trPr>
        <w:tc>
          <w:tcPr>
            <w:tcW w:w="1031" w:type="dxa"/>
            <w:vAlign w:val="center"/>
          </w:tcPr>
          <w:p w14:paraId="16EE5944" w14:textId="3B43A7DC"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5.4</w:t>
            </w:r>
          </w:p>
        </w:tc>
        <w:tc>
          <w:tcPr>
            <w:tcW w:w="1701" w:type="dxa"/>
            <w:vAlign w:val="center"/>
          </w:tcPr>
          <w:p w14:paraId="50E34A43"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№7 п.5 (Оценка недвижимости)</w:t>
            </w:r>
          </w:p>
        </w:tc>
        <w:tc>
          <w:tcPr>
            <w:tcW w:w="8221" w:type="dxa"/>
            <w:vAlign w:val="center"/>
          </w:tcPr>
          <w:p w14:paraId="3AA4CDE6" w14:textId="4A0963B7" w:rsidR="00FB505E" w:rsidRPr="008A5DCC" w:rsidRDefault="00E425B8" w:rsidP="00E425B8">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bCs/>
                <w:iCs/>
                <w:sz w:val="20"/>
                <w:szCs w:val="20"/>
              </w:rPr>
              <w:t>Период</w:t>
            </w:r>
            <w:r w:rsidR="00FB505E" w:rsidRPr="008A5DCC">
              <w:rPr>
                <w:rFonts w:ascii="Times New Roman" w:hAnsi="Times New Roman" w:cs="Times New Roman"/>
                <w:bCs/>
                <w:iCs/>
                <w:sz w:val="20"/>
                <w:szCs w:val="20"/>
              </w:rPr>
              <w:t xml:space="preserve"> проведения осмотра объекта оценки </w:t>
            </w:r>
          </w:p>
        </w:tc>
        <w:tc>
          <w:tcPr>
            <w:tcW w:w="1418" w:type="dxa"/>
          </w:tcPr>
          <w:p w14:paraId="5F7BB710"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282AB7BB" w14:textId="06198CA9" w:rsidR="00FB505E" w:rsidRPr="008A5DCC" w:rsidRDefault="00E425B8" w:rsidP="00DF09F2">
            <w:pPr>
              <w:spacing w:after="0"/>
              <w:rPr>
                <w:rFonts w:ascii="Times New Roman" w:hAnsi="Times New Roman" w:cs="Times New Roman"/>
                <w:sz w:val="20"/>
                <w:szCs w:val="20"/>
              </w:rPr>
            </w:pPr>
            <w:r w:rsidRPr="008A5DCC">
              <w:rPr>
                <w:rFonts w:ascii="Times New Roman" w:hAnsi="Times New Roman" w:cs="Times New Roman"/>
                <w:sz w:val="20"/>
                <w:szCs w:val="20"/>
              </w:rPr>
              <w:t>Рекомендовано</w:t>
            </w:r>
          </w:p>
        </w:tc>
      </w:tr>
      <w:tr w:rsidR="00E425B8" w:rsidRPr="008A5DCC" w14:paraId="16CA2C11" w14:textId="77777777" w:rsidTr="009C0821">
        <w:trPr>
          <w:trHeight w:val="208"/>
        </w:trPr>
        <w:tc>
          <w:tcPr>
            <w:tcW w:w="1031" w:type="dxa"/>
            <w:vAlign w:val="center"/>
          </w:tcPr>
          <w:p w14:paraId="2CFFF1E4" w14:textId="77777777" w:rsidR="00E425B8" w:rsidRPr="008A5DCC" w:rsidRDefault="00E425B8" w:rsidP="00DF09F2">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71EF7AA9" w14:textId="77777777" w:rsidR="00E425B8" w:rsidRPr="008A5DCC" w:rsidRDefault="00E425B8" w:rsidP="00DF09F2">
            <w:pPr>
              <w:autoSpaceDE w:val="0"/>
              <w:autoSpaceDN w:val="0"/>
              <w:adjustRightInd w:val="0"/>
              <w:spacing w:after="0"/>
              <w:jc w:val="center"/>
              <w:rPr>
                <w:rFonts w:ascii="Times New Roman" w:hAnsi="Times New Roman" w:cs="Times New Roman"/>
                <w:sz w:val="20"/>
                <w:szCs w:val="20"/>
              </w:rPr>
            </w:pPr>
          </w:p>
        </w:tc>
        <w:tc>
          <w:tcPr>
            <w:tcW w:w="8221" w:type="dxa"/>
            <w:vAlign w:val="center"/>
          </w:tcPr>
          <w:p w14:paraId="0B41A680" w14:textId="78CF8A1F" w:rsidR="00E425B8" w:rsidRPr="008A5DCC" w:rsidRDefault="00E425B8" w:rsidP="00E425B8">
            <w:pPr>
              <w:autoSpaceDE w:val="0"/>
              <w:autoSpaceDN w:val="0"/>
              <w:adjustRightInd w:val="0"/>
              <w:spacing w:after="0"/>
              <w:jc w:val="both"/>
              <w:rPr>
                <w:rFonts w:ascii="Times New Roman" w:hAnsi="Times New Roman" w:cs="Times New Roman"/>
                <w:bCs/>
                <w:iCs/>
                <w:sz w:val="20"/>
                <w:szCs w:val="20"/>
              </w:rPr>
            </w:pPr>
            <w:r w:rsidRPr="008A5DCC">
              <w:rPr>
                <w:rFonts w:ascii="Times New Roman" w:hAnsi="Times New Roman" w:cs="Times New Roman"/>
                <w:bCs/>
                <w:iCs/>
                <w:sz w:val="20"/>
                <w:szCs w:val="20"/>
              </w:rPr>
              <w:t xml:space="preserve">В случае </w:t>
            </w:r>
            <w:proofErr w:type="spellStart"/>
            <w:r w:rsidRPr="008A5DCC">
              <w:rPr>
                <w:rFonts w:ascii="Times New Roman" w:hAnsi="Times New Roman" w:cs="Times New Roman"/>
                <w:bCs/>
                <w:iCs/>
                <w:sz w:val="20"/>
                <w:szCs w:val="20"/>
              </w:rPr>
              <w:t>непроведения</w:t>
            </w:r>
            <w:proofErr w:type="spellEnd"/>
            <w:r w:rsidRPr="008A5DCC">
              <w:rPr>
                <w:rFonts w:ascii="Times New Roman" w:hAnsi="Times New Roman" w:cs="Times New Roman"/>
                <w:bCs/>
                <w:iCs/>
                <w:sz w:val="20"/>
                <w:szCs w:val="20"/>
              </w:rPr>
              <w:t xml:space="preserve"> осмотра, причины, по которым объект оценки не осмотрен, а также допущения и ограничения, связанные с </w:t>
            </w:r>
            <w:proofErr w:type="spellStart"/>
            <w:r w:rsidRPr="008A5DCC">
              <w:rPr>
                <w:rFonts w:ascii="Times New Roman" w:hAnsi="Times New Roman" w:cs="Times New Roman"/>
                <w:bCs/>
                <w:iCs/>
                <w:sz w:val="20"/>
                <w:szCs w:val="20"/>
              </w:rPr>
              <w:t>непроведением</w:t>
            </w:r>
            <w:proofErr w:type="spellEnd"/>
            <w:r w:rsidRPr="008A5DCC">
              <w:rPr>
                <w:rFonts w:ascii="Times New Roman" w:hAnsi="Times New Roman" w:cs="Times New Roman"/>
                <w:bCs/>
                <w:iCs/>
                <w:sz w:val="20"/>
                <w:szCs w:val="20"/>
              </w:rPr>
              <w:t xml:space="preserve"> осмотра</w:t>
            </w:r>
          </w:p>
        </w:tc>
        <w:tc>
          <w:tcPr>
            <w:tcW w:w="1418" w:type="dxa"/>
          </w:tcPr>
          <w:p w14:paraId="709D2EC6" w14:textId="77777777" w:rsidR="00E425B8" w:rsidRPr="008A5DCC" w:rsidRDefault="00E425B8" w:rsidP="00DF09F2">
            <w:pPr>
              <w:autoSpaceDE w:val="0"/>
              <w:autoSpaceDN w:val="0"/>
              <w:adjustRightInd w:val="0"/>
              <w:spacing w:after="0"/>
              <w:rPr>
                <w:rFonts w:ascii="Times New Roman" w:hAnsi="Times New Roman" w:cs="Times New Roman"/>
                <w:sz w:val="20"/>
                <w:szCs w:val="20"/>
              </w:rPr>
            </w:pPr>
          </w:p>
        </w:tc>
        <w:tc>
          <w:tcPr>
            <w:tcW w:w="2977" w:type="dxa"/>
          </w:tcPr>
          <w:p w14:paraId="59185D8F" w14:textId="5778650D" w:rsidR="00E425B8" w:rsidRPr="008A5DCC" w:rsidRDefault="00E425B8"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FB505E" w:rsidRPr="008A5DCC" w14:paraId="7827AE1A" w14:textId="77777777" w:rsidTr="009C0821">
        <w:trPr>
          <w:trHeight w:val="208"/>
        </w:trPr>
        <w:tc>
          <w:tcPr>
            <w:tcW w:w="1031" w:type="dxa"/>
            <w:vAlign w:val="center"/>
          </w:tcPr>
          <w:p w14:paraId="240D4343" w14:textId="5C5AA9B5"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5.5</w:t>
            </w:r>
          </w:p>
        </w:tc>
        <w:tc>
          <w:tcPr>
            <w:tcW w:w="1701" w:type="dxa"/>
            <w:vAlign w:val="center"/>
          </w:tcPr>
          <w:p w14:paraId="2BDA20F5"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п.6 (Оценка недвижимости)</w:t>
            </w:r>
          </w:p>
        </w:tc>
        <w:tc>
          <w:tcPr>
            <w:tcW w:w="8221" w:type="dxa"/>
            <w:vAlign w:val="center"/>
          </w:tcPr>
          <w:p w14:paraId="6A2F12A5" w14:textId="77777777" w:rsidR="00FB505E" w:rsidRPr="008A5DCC" w:rsidRDefault="00FB505E" w:rsidP="00DF09F2">
            <w:pPr>
              <w:autoSpaceDE w:val="0"/>
              <w:autoSpaceDN w:val="0"/>
              <w:adjustRightInd w:val="0"/>
              <w:spacing w:after="0"/>
              <w:jc w:val="both"/>
              <w:rPr>
                <w:rFonts w:ascii="Times New Roman" w:hAnsi="Times New Roman" w:cs="Times New Roman"/>
                <w:bCs/>
                <w:iCs/>
                <w:sz w:val="20"/>
                <w:szCs w:val="20"/>
              </w:rPr>
            </w:pPr>
            <w:r w:rsidRPr="008A5DCC">
              <w:rPr>
                <w:rFonts w:ascii="Times New Roman" w:hAnsi="Times New Roman" w:cs="Times New Roman"/>
                <w:bCs/>
                <w:iCs/>
                <w:sz w:val="20"/>
                <w:szCs w:val="20"/>
              </w:rPr>
              <w:t xml:space="preserve">Проведение совместной оценки земельного участка и находящихся на нем объектов капитального строительства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при отсутствии правоустанавливающих и </w:t>
            </w:r>
            <w:proofErr w:type="spellStart"/>
            <w:r w:rsidRPr="008A5DCC">
              <w:rPr>
                <w:rFonts w:ascii="Times New Roman" w:hAnsi="Times New Roman" w:cs="Times New Roman"/>
                <w:bCs/>
                <w:iCs/>
                <w:sz w:val="20"/>
                <w:szCs w:val="20"/>
              </w:rPr>
              <w:t>правоподтверждающих</w:t>
            </w:r>
            <w:proofErr w:type="spellEnd"/>
            <w:r w:rsidRPr="008A5DCC">
              <w:rPr>
                <w:rFonts w:ascii="Times New Roman" w:hAnsi="Times New Roman" w:cs="Times New Roman"/>
                <w:bCs/>
                <w:iCs/>
                <w:sz w:val="20"/>
                <w:szCs w:val="20"/>
              </w:rPr>
              <w:t xml:space="preserve"> документов на земельный участок</w:t>
            </w:r>
          </w:p>
        </w:tc>
        <w:tc>
          <w:tcPr>
            <w:tcW w:w="1418" w:type="dxa"/>
          </w:tcPr>
          <w:p w14:paraId="2AEB3443"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1C40AC88" w14:textId="728B51FD" w:rsidR="00FB505E" w:rsidRPr="008A5DCC" w:rsidRDefault="00E425B8" w:rsidP="00E425B8">
            <w:pPr>
              <w:pStyle w:val="ConsPlusNormal"/>
              <w:jc w:val="both"/>
              <w:rPr>
                <w:iCs/>
              </w:rPr>
            </w:pPr>
            <w:r w:rsidRPr="008A5DCC">
              <w:rPr>
                <w:iCs/>
              </w:rPr>
              <w:t>Обязательно учитывать</w:t>
            </w:r>
          </w:p>
        </w:tc>
      </w:tr>
      <w:tr w:rsidR="00FB505E" w:rsidRPr="008A5DCC" w14:paraId="6C6E8A8D" w14:textId="77777777" w:rsidTr="009C0821">
        <w:trPr>
          <w:trHeight w:val="208"/>
        </w:trPr>
        <w:tc>
          <w:tcPr>
            <w:tcW w:w="1031" w:type="dxa"/>
            <w:vAlign w:val="center"/>
          </w:tcPr>
          <w:p w14:paraId="254F0D57" w14:textId="729B077B"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5.6</w:t>
            </w:r>
          </w:p>
        </w:tc>
        <w:tc>
          <w:tcPr>
            <w:tcW w:w="1701" w:type="dxa"/>
            <w:vAlign w:val="center"/>
          </w:tcPr>
          <w:p w14:paraId="64BF79AD" w14:textId="77777777" w:rsidR="00FB505E" w:rsidRPr="008A5DCC" w:rsidRDefault="00FB505E"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п.7 (Оценка недвижимости)</w:t>
            </w:r>
          </w:p>
        </w:tc>
        <w:tc>
          <w:tcPr>
            <w:tcW w:w="8221" w:type="dxa"/>
            <w:vAlign w:val="center"/>
          </w:tcPr>
          <w:p w14:paraId="20ABCF18" w14:textId="77777777" w:rsidR="00FB505E" w:rsidRPr="008A5DCC" w:rsidRDefault="00FB505E" w:rsidP="00DF09F2">
            <w:pPr>
              <w:autoSpaceDE w:val="0"/>
              <w:autoSpaceDN w:val="0"/>
              <w:adjustRightInd w:val="0"/>
              <w:spacing w:after="0"/>
              <w:jc w:val="both"/>
              <w:rPr>
                <w:rFonts w:ascii="Times New Roman" w:hAnsi="Times New Roman" w:cs="Times New Roman"/>
                <w:bCs/>
                <w:iCs/>
                <w:sz w:val="20"/>
                <w:szCs w:val="20"/>
              </w:rPr>
            </w:pPr>
            <w:r w:rsidRPr="008A5DCC">
              <w:rPr>
                <w:rFonts w:ascii="Times New Roman" w:hAnsi="Times New Roman" w:cs="Times New Roman"/>
                <w:bCs/>
                <w:iCs/>
                <w:sz w:val="20"/>
                <w:szCs w:val="20"/>
              </w:rPr>
              <w:t>Проведение оценки исходя из предположения об отсутствии имущественных прав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1418" w:type="dxa"/>
          </w:tcPr>
          <w:p w14:paraId="7A349F1C" w14:textId="77777777" w:rsidR="00FB505E" w:rsidRPr="008A5DCC" w:rsidRDefault="00FB505E" w:rsidP="00DF09F2">
            <w:pPr>
              <w:autoSpaceDE w:val="0"/>
              <w:autoSpaceDN w:val="0"/>
              <w:adjustRightInd w:val="0"/>
              <w:spacing w:after="0"/>
              <w:rPr>
                <w:rFonts w:ascii="Times New Roman" w:hAnsi="Times New Roman" w:cs="Times New Roman"/>
                <w:sz w:val="20"/>
                <w:szCs w:val="20"/>
              </w:rPr>
            </w:pPr>
          </w:p>
        </w:tc>
        <w:tc>
          <w:tcPr>
            <w:tcW w:w="2977" w:type="dxa"/>
          </w:tcPr>
          <w:p w14:paraId="4FC8FBBE" w14:textId="54516C2D" w:rsidR="00FB505E" w:rsidRPr="008A5DCC" w:rsidRDefault="00E425B8"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 учитывать</w:t>
            </w:r>
          </w:p>
        </w:tc>
      </w:tr>
      <w:tr w:rsidR="00494BA4" w:rsidRPr="008A5DCC" w14:paraId="413CF9EB" w14:textId="77777777" w:rsidTr="00494BA4">
        <w:trPr>
          <w:trHeight w:val="20"/>
        </w:trPr>
        <w:tc>
          <w:tcPr>
            <w:tcW w:w="1031" w:type="dxa"/>
            <w:vAlign w:val="center"/>
          </w:tcPr>
          <w:p w14:paraId="58B2945C"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6</w:t>
            </w:r>
          </w:p>
        </w:tc>
        <w:tc>
          <w:tcPr>
            <w:tcW w:w="1701" w:type="dxa"/>
            <w:vAlign w:val="center"/>
          </w:tcPr>
          <w:p w14:paraId="55F26217"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135-ФЗ ст.11, </w:t>
            </w:r>
          </w:p>
          <w:p w14:paraId="4EA9EFEF"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п.8д</w:t>
            </w:r>
          </w:p>
        </w:tc>
        <w:tc>
          <w:tcPr>
            <w:tcW w:w="8221" w:type="dxa"/>
            <w:vAlign w:val="center"/>
          </w:tcPr>
          <w:p w14:paraId="624F2D37" w14:textId="77777777" w:rsidR="00494BA4" w:rsidRPr="008A5DCC" w:rsidRDefault="00494BA4"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
                <w:bCs/>
                <w:iCs/>
                <w:sz w:val="20"/>
                <w:szCs w:val="20"/>
              </w:rPr>
              <w:t>Раздел «Применяемые стандарты оценочной деятельности»:</w:t>
            </w:r>
            <w:r w:rsidRPr="008A5DCC">
              <w:rPr>
                <w:rFonts w:ascii="Times New Roman" w:hAnsi="Times New Roman" w:cs="Times New Roman"/>
                <w:iCs/>
                <w:sz w:val="20"/>
                <w:szCs w:val="20"/>
              </w:rPr>
              <w:t xml:space="preserve"> </w:t>
            </w:r>
          </w:p>
        </w:tc>
        <w:tc>
          <w:tcPr>
            <w:tcW w:w="1418" w:type="dxa"/>
            <w:vAlign w:val="center"/>
          </w:tcPr>
          <w:p w14:paraId="6FF08E47" w14:textId="7A8F30C7" w:rsidR="00494BA4" w:rsidRPr="008A5DCC" w:rsidRDefault="00494BA4" w:rsidP="00C115DA">
            <w:pPr>
              <w:autoSpaceDE w:val="0"/>
              <w:autoSpaceDN w:val="0"/>
              <w:adjustRightInd w:val="0"/>
              <w:spacing w:after="0"/>
              <w:rPr>
                <w:rFonts w:ascii="Times New Roman" w:hAnsi="Times New Roman" w:cs="Times New Roman"/>
                <w:iCs/>
                <w:sz w:val="20"/>
                <w:szCs w:val="20"/>
              </w:rPr>
            </w:pPr>
          </w:p>
        </w:tc>
        <w:tc>
          <w:tcPr>
            <w:tcW w:w="2977" w:type="dxa"/>
            <w:vAlign w:val="center"/>
          </w:tcPr>
          <w:p w14:paraId="68668D05" w14:textId="30FCC2A3" w:rsidR="00494BA4" w:rsidRPr="008A5DCC" w:rsidRDefault="00494BA4"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iCs/>
                <w:sz w:val="20"/>
                <w:szCs w:val="20"/>
              </w:rPr>
              <w:t>Обязательно</w:t>
            </w:r>
          </w:p>
        </w:tc>
      </w:tr>
      <w:tr w:rsidR="00C115DA" w:rsidRPr="008A5DCC" w14:paraId="35AD6B97" w14:textId="77777777" w:rsidTr="009C0821">
        <w:trPr>
          <w:trHeight w:val="20"/>
        </w:trPr>
        <w:tc>
          <w:tcPr>
            <w:tcW w:w="1031" w:type="dxa"/>
            <w:vAlign w:val="center"/>
          </w:tcPr>
          <w:p w14:paraId="5B4C84E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6.1</w:t>
            </w:r>
          </w:p>
        </w:tc>
        <w:tc>
          <w:tcPr>
            <w:tcW w:w="1701" w:type="dxa"/>
            <w:vAlign w:val="center"/>
          </w:tcPr>
          <w:p w14:paraId="2194B97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п.8д</w:t>
            </w:r>
          </w:p>
        </w:tc>
        <w:tc>
          <w:tcPr>
            <w:tcW w:w="8221" w:type="dxa"/>
            <w:vAlign w:val="center"/>
          </w:tcPr>
          <w:p w14:paraId="619CC321"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Федеральные стандарты оценки</w:t>
            </w:r>
          </w:p>
        </w:tc>
        <w:tc>
          <w:tcPr>
            <w:tcW w:w="1418" w:type="dxa"/>
          </w:tcPr>
          <w:p w14:paraId="55F6B735"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4DF4D82" w14:textId="5FB90988"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0A5E376A" w14:textId="77777777" w:rsidTr="009C0821">
        <w:trPr>
          <w:trHeight w:val="20"/>
        </w:trPr>
        <w:tc>
          <w:tcPr>
            <w:tcW w:w="1031" w:type="dxa"/>
            <w:vAlign w:val="center"/>
          </w:tcPr>
          <w:p w14:paraId="590540F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6.2</w:t>
            </w:r>
          </w:p>
        </w:tc>
        <w:tc>
          <w:tcPr>
            <w:tcW w:w="1701" w:type="dxa"/>
            <w:vAlign w:val="center"/>
          </w:tcPr>
          <w:p w14:paraId="399A3E0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п.8д</w:t>
            </w:r>
          </w:p>
        </w:tc>
        <w:tc>
          <w:tcPr>
            <w:tcW w:w="8221" w:type="dxa"/>
            <w:vAlign w:val="center"/>
          </w:tcPr>
          <w:p w14:paraId="6D49E3B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Стандарты и правила оценочной деятельности, используемые при проведении оценки</w:t>
            </w:r>
          </w:p>
        </w:tc>
        <w:tc>
          <w:tcPr>
            <w:tcW w:w="1418" w:type="dxa"/>
          </w:tcPr>
          <w:p w14:paraId="46B1A92A"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8B38767" w14:textId="0331912A"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05DA5145" w14:textId="77777777" w:rsidTr="009C0821">
        <w:trPr>
          <w:trHeight w:val="20"/>
        </w:trPr>
        <w:tc>
          <w:tcPr>
            <w:tcW w:w="1031" w:type="dxa"/>
            <w:vAlign w:val="center"/>
          </w:tcPr>
          <w:p w14:paraId="5B808B7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6.3</w:t>
            </w:r>
          </w:p>
        </w:tc>
        <w:tc>
          <w:tcPr>
            <w:tcW w:w="1701" w:type="dxa"/>
            <w:vAlign w:val="center"/>
          </w:tcPr>
          <w:p w14:paraId="6D722EC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5079D2D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Обоснование использования стандартов оценки для определения соответствующего вида стоимости при проведении оценки данного объекта оценки</w:t>
            </w:r>
          </w:p>
        </w:tc>
        <w:tc>
          <w:tcPr>
            <w:tcW w:w="1418" w:type="dxa"/>
          </w:tcPr>
          <w:p w14:paraId="6C99C197"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61A4AEFF" w14:textId="257EF34C"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494BA4" w:rsidRPr="008A5DCC" w14:paraId="306EA015" w14:textId="77777777" w:rsidTr="00494BA4">
        <w:trPr>
          <w:trHeight w:val="20"/>
        </w:trPr>
        <w:tc>
          <w:tcPr>
            <w:tcW w:w="1031" w:type="dxa"/>
            <w:vAlign w:val="center"/>
          </w:tcPr>
          <w:p w14:paraId="236C755F"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7</w:t>
            </w:r>
          </w:p>
        </w:tc>
        <w:tc>
          <w:tcPr>
            <w:tcW w:w="1701" w:type="dxa"/>
            <w:vAlign w:val="center"/>
          </w:tcPr>
          <w:p w14:paraId="12DF84EC"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p w14:paraId="23FB092F"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№3 п.8е, </w:t>
            </w:r>
          </w:p>
          <w:p w14:paraId="709C136F"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п.18в</w:t>
            </w:r>
          </w:p>
        </w:tc>
        <w:tc>
          <w:tcPr>
            <w:tcW w:w="8221" w:type="dxa"/>
            <w:vAlign w:val="center"/>
          </w:tcPr>
          <w:p w14:paraId="17873EFD" w14:textId="77777777" w:rsidR="00494BA4" w:rsidRPr="008A5DCC" w:rsidRDefault="00494BA4" w:rsidP="00494BA4">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b/>
                <w:bCs/>
                <w:iCs/>
                <w:sz w:val="20"/>
                <w:szCs w:val="20"/>
              </w:rPr>
              <w:t>Раздел «Описание объекта оценки с приведением ссылок на документы, устанавливающие количественные и качественные характеристики объекта оценки»:</w:t>
            </w:r>
            <w:r w:rsidRPr="008A5DCC">
              <w:rPr>
                <w:rFonts w:ascii="Times New Roman" w:hAnsi="Times New Roman" w:cs="Times New Roman"/>
                <w:iCs/>
                <w:sz w:val="20"/>
                <w:szCs w:val="20"/>
              </w:rPr>
              <w:t xml:space="preserve"> </w:t>
            </w:r>
          </w:p>
        </w:tc>
        <w:tc>
          <w:tcPr>
            <w:tcW w:w="1418" w:type="dxa"/>
            <w:vAlign w:val="center"/>
          </w:tcPr>
          <w:p w14:paraId="34C59418" w14:textId="1ACF233B" w:rsidR="00494BA4" w:rsidRPr="008A5DCC" w:rsidRDefault="00494BA4" w:rsidP="00494BA4">
            <w:pPr>
              <w:autoSpaceDE w:val="0"/>
              <w:autoSpaceDN w:val="0"/>
              <w:adjustRightInd w:val="0"/>
              <w:spacing w:after="0"/>
              <w:rPr>
                <w:rFonts w:ascii="Times New Roman" w:hAnsi="Times New Roman" w:cs="Times New Roman"/>
                <w:iCs/>
                <w:sz w:val="20"/>
                <w:szCs w:val="20"/>
              </w:rPr>
            </w:pPr>
          </w:p>
        </w:tc>
        <w:tc>
          <w:tcPr>
            <w:tcW w:w="2977" w:type="dxa"/>
            <w:vAlign w:val="center"/>
          </w:tcPr>
          <w:p w14:paraId="2875208E" w14:textId="089C4B1B" w:rsidR="00494BA4" w:rsidRPr="008A5DCC" w:rsidRDefault="00494BA4" w:rsidP="00494BA4">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iCs/>
                <w:sz w:val="20"/>
                <w:szCs w:val="20"/>
              </w:rPr>
              <w:t>Обязательно</w:t>
            </w:r>
          </w:p>
        </w:tc>
      </w:tr>
      <w:tr w:rsidR="00C115DA" w:rsidRPr="008A5DCC" w14:paraId="4A5B7728" w14:textId="77777777" w:rsidTr="009C0821">
        <w:trPr>
          <w:trHeight w:val="20"/>
        </w:trPr>
        <w:tc>
          <w:tcPr>
            <w:tcW w:w="1031" w:type="dxa"/>
            <w:vAlign w:val="center"/>
          </w:tcPr>
          <w:p w14:paraId="1F001DD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7.1</w:t>
            </w:r>
          </w:p>
        </w:tc>
        <w:tc>
          <w:tcPr>
            <w:tcW w:w="1701" w:type="dxa"/>
            <w:vAlign w:val="center"/>
          </w:tcPr>
          <w:p w14:paraId="6284D31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1CA3C080"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18" w:type="dxa"/>
          </w:tcPr>
          <w:p w14:paraId="511CB47B"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5544C58C" w14:textId="6E500F4F"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1F89B49C" w14:textId="77777777" w:rsidTr="009C0821">
        <w:trPr>
          <w:trHeight w:val="20"/>
        </w:trPr>
        <w:tc>
          <w:tcPr>
            <w:tcW w:w="1031" w:type="dxa"/>
            <w:vAlign w:val="center"/>
          </w:tcPr>
          <w:p w14:paraId="31F7179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7.1.1</w:t>
            </w:r>
          </w:p>
        </w:tc>
        <w:tc>
          <w:tcPr>
            <w:tcW w:w="1701" w:type="dxa"/>
            <w:vAlign w:val="center"/>
          </w:tcPr>
          <w:p w14:paraId="6F4FEDF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68680F57"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реквизиты юридического лица</w:t>
            </w:r>
          </w:p>
        </w:tc>
        <w:tc>
          <w:tcPr>
            <w:tcW w:w="1418" w:type="dxa"/>
          </w:tcPr>
          <w:p w14:paraId="7B215FE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4A6854CA" w14:textId="3911FDA2"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7785EADC" w14:textId="77777777" w:rsidTr="009C0821">
        <w:trPr>
          <w:trHeight w:val="20"/>
        </w:trPr>
        <w:tc>
          <w:tcPr>
            <w:tcW w:w="1031" w:type="dxa"/>
            <w:vAlign w:val="center"/>
          </w:tcPr>
          <w:p w14:paraId="00E2756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7.1.2</w:t>
            </w:r>
          </w:p>
        </w:tc>
        <w:tc>
          <w:tcPr>
            <w:tcW w:w="1701" w:type="dxa"/>
            <w:vAlign w:val="center"/>
          </w:tcPr>
          <w:p w14:paraId="0ABDC04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2C85A2C2"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балансовая стоимость объекта оценки</w:t>
            </w:r>
          </w:p>
        </w:tc>
        <w:tc>
          <w:tcPr>
            <w:tcW w:w="1418" w:type="dxa"/>
          </w:tcPr>
          <w:p w14:paraId="1DC1B85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BC9CB38" w14:textId="3123F38C"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5349ED04" w14:textId="77777777" w:rsidTr="009C0821">
        <w:trPr>
          <w:trHeight w:val="20"/>
        </w:trPr>
        <w:tc>
          <w:tcPr>
            <w:tcW w:w="1031" w:type="dxa"/>
            <w:vAlign w:val="center"/>
          </w:tcPr>
          <w:p w14:paraId="678FF55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7.2</w:t>
            </w:r>
          </w:p>
        </w:tc>
        <w:tc>
          <w:tcPr>
            <w:tcW w:w="1701" w:type="dxa"/>
            <w:vAlign w:val="center"/>
          </w:tcPr>
          <w:p w14:paraId="18C4E78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п.8е,</w:t>
            </w:r>
          </w:p>
          <w:p w14:paraId="54F3BBE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 ФСО №1 п.18в</w:t>
            </w:r>
          </w:p>
        </w:tc>
        <w:tc>
          <w:tcPr>
            <w:tcW w:w="8221" w:type="dxa"/>
            <w:vAlign w:val="center"/>
          </w:tcPr>
          <w:p w14:paraId="257B6E4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Сведения об имущественных правах и обременениях, связанных с объектом оценки</w:t>
            </w:r>
          </w:p>
        </w:tc>
        <w:tc>
          <w:tcPr>
            <w:tcW w:w="1418" w:type="dxa"/>
          </w:tcPr>
          <w:p w14:paraId="0B431EFF"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2908D7C2" w14:textId="052C3156"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3E498DEA" w14:textId="77777777" w:rsidTr="009C0821">
        <w:trPr>
          <w:trHeight w:val="20"/>
        </w:trPr>
        <w:tc>
          <w:tcPr>
            <w:tcW w:w="1031" w:type="dxa"/>
            <w:vAlign w:val="center"/>
          </w:tcPr>
          <w:p w14:paraId="56168D7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7.3</w:t>
            </w:r>
          </w:p>
        </w:tc>
        <w:tc>
          <w:tcPr>
            <w:tcW w:w="1701" w:type="dxa"/>
            <w:vAlign w:val="center"/>
          </w:tcPr>
          <w:p w14:paraId="3A3EE8D9"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№3 п.8е, </w:t>
            </w:r>
          </w:p>
          <w:p w14:paraId="1A77B10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п.18в</w:t>
            </w:r>
          </w:p>
        </w:tc>
        <w:tc>
          <w:tcPr>
            <w:tcW w:w="8221" w:type="dxa"/>
            <w:vAlign w:val="center"/>
          </w:tcPr>
          <w:p w14:paraId="7CCE944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Количественные характеристики объекта оценки (физические свойства, площади, объемы и др.)</w:t>
            </w:r>
          </w:p>
        </w:tc>
        <w:tc>
          <w:tcPr>
            <w:tcW w:w="1418" w:type="dxa"/>
          </w:tcPr>
          <w:p w14:paraId="1C1C7AD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0BA11905" w14:textId="3DDCBBA1"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506B7A11" w14:textId="77777777" w:rsidTr="009C0821">
        <w:trPr>
          <w:trHeight w:val="20"/>
        </w:trPr>
        <w:tc>
          <w:tcPr>
            <w:tcW w:w="1031" w:type="dxa"/>
            <w:vAlign w:val="center"/>
          </w:tcPr>
          <w:p w14:paraId="26D60D3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7.4</w:t>
            </w:r>
          </w:p>
        </w:tc>
        <w:tc>
          <w:tcPr>
            <w:tcW w:w="1701" w:type="dxa"/>
            <w:vAlign w:val="center"/>
          </w:tcPr>
          <w:p w14:paraId="7CC5F48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№3 п.8е, </w:t>
            </w:r>
          </w:p>
          <w:p w14:paraId="5143FC4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п.18в</w:t>
            </w:r>
          </w:p>
        </w:tc>
        <w:tc>
          <w:tcPr>
            <w:tcW w:w="8221" w:type="dxa"/>
            <w:vAlign w:val="center"/>
          </w:tcPr>
          <w:p w14:paraId="3831D9A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Качественные характеристики объекта оценки (технические и эксплуатационные характеристики, износ, устаревание, прошлые и ожидаемые доходы и затраты, данные бухгалтерского учета и отчетности и др.)</w:t>
            </w:r>
          </w:p>
        </w:tc>
        <w:tc>
          <w:tcPr>
            <w:tcW w:w="1418" w:type="dxa"/>
          </w:tcPr>
          <w:p w14:paraId="6B78B04A"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100FFD0C" w14:textId="17152F6B"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5F50C8AB" w14:textId="77777777" w:rsidTr="009C0821">
        <w:trPr>
          <w:trHeight w:val="20"/>
        </w:trPr>
        <w:tc>
          <w:tcPr>
            <w:tcW w:w="1031" w:type="dxa"/>
            <w:vAlign w:val="center"/>
          </w:tcPr>
          <w:p w14:paraId="4636CDA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7.5</w:t>
            </w:r>
          </w:p>
        </w:tc>
        <w:tc>
          <w:tcPr>
            <w:tcW w:w="1701" w:type="dxa"/>
            <w:vAlign w:val="center"/>
          </w:tcPr>
          <w:p w14:paraId="3F7CFDC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п.8е</w:t>
            </w:r>
          </w:p>
        </w:tc>
        <w:tc>
          <w:tcPr>
            <w:tcW w:w="8221" w:type="dxa"/>
            <w:vAlign w:val="center"/>
          </w:tcPr>
          <w:p w14:paraId="391F866B"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tc>
        <w:tc>
          <w:tcPr>
            <w:tcW w:w="1418" w:type="dxa"/>
          </w:tcPr>
          <w:p w14:paraId="09747E4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551D479A" w14:textId="08A48E26"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2A74849F" w14:textId="77777777" w:rsidTr="009C0821">
        <w:trPr>
          <w:trHeight w:val="20"/>
        </w:trPr>
        <w:tc>
          <w:tcPr>
            <w:tcW w:w="1031" w:type="dxa"/>
            <w:vAlign w:val="center"/>
          </w:tcPr>
          <w:p w14:paraId="392F2D4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7.6</w:t>
            </w:r>
          </w:p>
        </w:tc>
        <w:tc>
          <w:tcPr>
            <w:tcW w:w="1701" w:type="dxa"/>
            <w:vAlign w:val="center"/>
          </w:tcPr>
          <w:p w14:paraId="61E8B88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п.8е</w:t>
            </w:r>
          </w:p>
        </w:tc>
        <w:tc>
          <w:tcPr>
            <w:tcW w:w="8221" w:type="dxa"/>
            <w:vAlign w:val="center"/>
          </w:tcPr>
          <w:p w14:paraId="37FB4A8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Информация о текущем использовании объекта оценки</w:t>
            </w:r>
          </w:p>
        </w:tc>
        <w:tc>
          <w:tcPr>
            <w:tcW w:w="1418" w:type="dxa"/>
          </w:tcPr>
          <w:p w14:paraId="3E666406"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79180B40" w14:textId="2862437E"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50732D3F" w14:textId="77777777" w:rsidTr="009C0821">
        <w:trPr>
          <w:trHeight w:val="20"/>
        </w:trPr>
        <w:tc>
          <w:tcPr>
            <w:tcW w:w="1031" w:type="dxa"/>
            <w:vAlign w:val="center"/>
          </w:tcPr>
          <w:p w14:paraId="531090A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7.7</w:t>
            </w:r>
          </w:p>
        </w:tc>
        <w:tc>
          <w:tcPr>
            <w:tcW w:w="1701" w:type="dxa"/>
            <w:vAlign w:val="center"/>
          </w:tcPr>
          <w:p w14:paraId="3D8ABFD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№3 п.8е, </w:t>
            </w:r>
          </w:p>
          <w:p w14:paraId="0EEEA58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п.18в</w:t>
            </w:r>
          </w:p>
        </w:tc>
        <w:tc>
          <w:tcPr>
            <w:tcW w:w="8221" w:type="dxa"/>
            <w:vAlign w:val="center"/>
          </w:tcPr>
          <w:p w14:paraId="744FE5C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Другие факторы и характеристики, относящиеся к объекту оценки, существенно влияющие на его стоимость</w:t>
            </w:r>
          </w:p>
        </w:tc>
        <w:tc>
          <w:tcPr>
            <w:tcW w:w="1418" w:type="dxa"/>
          </w:tcPr>
          <w:p w14:paraId="382F120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00D397CC" w14:textId="6A230ADF"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419EB866" w14:textId="77777777" w:rsidTr="009C0821">
        <w:trPr>
          <w:trHeight w:val="20"/>
        </w:trPr>
        <w:tc>
          <w:tcPr>
            <w:tcW w:w="1031" w:type="dxa"/>
            <w:vAlign w:val="center"/>
          </w:tcPr>
          <w:p w14:paraId="6D9BB64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7.8</w:t>
            </w:r>
          </w:p>
        </w:tc>
        <w:tc>
          <w:tcPr>
            <w:tcW w:w="1701" w:type="dxa"/>
            <w:vAlign w:val="center"/>
          </w:tcPr>
          <w:p w14:paraId="09ADD3A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6C9CCD15" w14:textId="77777777" w:rsidR="00C115DA" w:rsidRPr="008A5DCC" w:rsidRDefault="00C115DA" w:rsidP="00C115DA">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18" w:type="dxa"/>
          </w:tcPr>
          <w:p w14:paraId="567499A9"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5237CC20" w14:textId="0EBB7A8E" w:rsidR="00C115DA" w:rsidRPr="008A5DCC" w:rsidRDefault="00E425B8"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494BA4" w:rsidRPr="008A5DCC" w14:paraId="032161B5" w14:textId="77777777" w:rsidTr="00494BA4">
        <w:trPr>
          <w:trHeight w:val="20"/>
        </w:trPr>
        <w:tc>
          <w:tcPr>
            <w:tcW w:w="1031" w:type="dxa"/>
            <w:vAlign w:val="center"/>
          </w:tcPr>
          <w:p w14:paraId="0114F38E"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w:t>
            </w:r>
          </w:p>
        </w:tc>
        <w:tc>
          <w:tcPr>
            <w:tcW w:w="1701" w:type="dxa"/>
            <w:vAlign w:val="center"/>
          </w:tcPr>
          <w:p w14:paraId="1BD0418A"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w:t>
            </w:r>
            <w:r w:rsidRPr="008A5DCC">
              <w:rPr>
                <w:rFonts w:ascii="Times New Roman" w:hAnsi="Times New Roman" w:cs="Times New Roman"/>
                <w:sz w:val="20"/>
                <w:szCs w:val="20"/>
                <w:lang w:val="en-US"/>
              </w:rPr>
              <w:t xml:space="preserve"> №3 </w:t>
            </w:r>
            <w:r w:rsidRPr="008A5DCC">
              <w:rPr>
                <w:rFonts w:ascii="Times New Roman" w:hAnsi="Times New Roman" w:cs="Times New Roman"/>
                <w:sz w:val="20"/>
                <w:szCs w:val="20"/>
              </w:rPr>
              <w:t>п</w:t>
            </w:r>
            <w:r w:rsidRPr="008A5DCC">
              <w:rPr>
                <w:rFonts w:ascii="Times New Roman" w:hAnsi="Times New Roman" w:cs="Times New Roman"/>
                <w:sz w:val="20"/>
                <w:szCs w:val="20"/>
                <w:lang w:val="en-US"/>
              </w:rPr>
              <w:t>.8</w:t>
            </w:r>
            <w:r w:rsidRPr="008A5DCC">
              <w:rPr>
                <w:rFonts w:ascii="Times New Roman" w:hAnsi="Times New Roman" w:cs="Times New Roman"/>
                <w:sz w:val="20"/>
                <w:szCs w:val="20"/>
              </w:rPr>
              <w:t>ж</w:t>
            </w:r>
          </w:p>
        </w:tc>
        <w:tc>
          <w:tcPr>
            <w:tcW w:w="8221" w:type="dxa"/>
            <w:vAlign w:val="center"/>
          </w:tcPr>
          <w:p w14:paraId="53330DB2" w14:textId="77777777" w:rsidR="00494BA4" w:rsidRPr="008A5DCC" w:rsidRDefault="00494BA4"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Раздел «Анализ рынка объекта оценки»:</w:t>
            </w:r>
          </w:p>
        </w:tc>
        <w:tc>
          <w:tcPr>
            <w:tcW w:w="1418" w:type="dxa"/>
            <w:vAlign w:val="center"/>
          </w:tcPr>
          <w:p w14:paraId="4894DC84" w14:textId="11DC804F" w:rsidR="00494BA4" w:rsidRPr="008A5DCC" w:rsidRDefault="00494BA4" w:rsidP="00C115DA">
            <w:pPr>
              <w:autoSpaceDE w:val="0"/>
              <w:autoSpaceDN w:val="0"/>
              <w:adjustRightInd w:val="0"/>
              <w:spacing w:after="0"/>
              <w:rPr>
                <w:rFonts w:ascii="Times New Roman" w:hAnsi="Times New Roman" w:cs="Times New Roman"/>
                <w:b/>
                <w:bCs/>
                <w:iCs/>
                <w:sz w:val="20"/>
                <w:szCs w:val="20"/>
              </w:rPr>
            </w:pPr>
          </w:p>
        </w:tc>
        <w:tc>
          <w:tcPr>
            <w:tcW w:w="2977" w:type="dxa"/>
            <w:vAlign w:val="center"/>
          </w:tcPr>
          <w:p w14:paraId="1F6F1265" w14:textId="67C4E45C" w:rsidR="00494BA4" w:rsidRPr="008A5DCC" w:rsidRDefault="00494BA4"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iCs/>
                <w:sz w:val="20"/>
                <w:szCs w:val="20"/>
              </w:rPr>
              <w:t>Обязательно</w:t>
            </w:r>
          </w:p>
        </w:tc>
      </w:tr>
      <w:tr w:rsidR="002F311F" w:rsidRPr="008A5DCC" w14:paraId="49EEC2F4" w14:textId="77777777" w:rsidTr="009C0821">
        <w:trPr>
          <w:trHeight w:val="450"/>
        </w:trPr>
        <w:tc>
          <w:tcPr>
            <w:tcW w:w="1031" w:type="dxa"/>
            <w:vAlign w:val="center"/>
          </w:tcPr>
          <w:p w14:paraId="75A3C530" w14:textId="001246DD"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w:t>
            </w:r>
            <w:r w:rsidRPr="008A5DCC">
              <w:rPr>
                <w:rFonts w:ascii="Times New Roman" w:hAnsi="Times New Roman" w:cs="Times New Roman"/>
                <w:sz w:val="20"/>
                <w:szCs w:val="20"/>
                <w:lang w:val="en-US"/>
              </w:rPr>
              <w:t>.</w:t>
            </w:r>
            <w:r w:rsidRPr="008A5DCC">
              <w:rPr>
                <w:rFonts w:ascii="Times New Roman" w:hAnsi="Times New Roman" w:cs="Times New Roman"/>
                <w:sz w:val="20"/>
                <w:szCs w:val="20"/>
              </w:rPr>
              <w:t>1</w:t>
            </w:r>
          </w:p>
        </w:tc>
        <w:tc>
          <w:tcPr>
            <w:tcW w:w="1701" w:type="dxa"/>
            <w:vAlign w:val="center"/>
          </w:tcPr>
          <w:p w14:paraId="26D0B4EE"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№3 п.8ж, </w:t>
            </w:r>
          </w:p>
          <w:p w14:paraId="2FB9D6EB"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п.18а</w:t>
            </w:r>
          </w:p>
        </w:tc>
        <w:tc>
          <w:tcPr>
            <w:tcW w:w="8221" w:type="dxa"/>
            <w:vAlign w:val="center"/>
          </w:tcPr>
          <w:p w14:paraId="0776C1A7"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xml:space="preserve">Анализ внешних факторов, не относящихся непосредственно к объекту оценки, но влияющих на ее стоимость (в </w:t>
            </w:r>
            <w:proofErr w:type="spellStart"/>
            <w:r w:rsidRPr="008A5DCC">
              <w:rPr>
                <w:rFonts w:ascii="Times New Roman" w:hAnsi="Times New Roman" w:cs="Times New Roman"/>
                <w:sz w:val="20"/>
                <w:szCs w:val="20"/>
              </w:rPr>
              <w:t>т.ч</w:t>
            </w:r>
            <w:proofErr w:type="spellEnd"/>
            <w:r w:rsidRPr="008A5DCC">
              <w:rPr>
                <w:rFonts w:ascii="Times New Roman" w:hAnsi="Times New Roman" w:cs="Times New Roman"/>
                <w:sz w:val="20"/>
                <w:szCs w:val="20"/>
              </w:rPr>
              <w:t>.: информация о политических, экономических, социальных и экологических и прочих факторах, оказывающих влияние на стоимость объекта оценки)</w:t>
            </w:r>
          </w:p>
        </w:tc>
        <w:tc>
          <w:tcPr>
            <w:tcW w:w="1418" w:type="dxa"/>
          </w:tcPr>
          <w:p w14:paraId="71EFD3B2"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18993E11" w14:textId="6E60A722" w:rsidR="002F311F" w:rsidRPr="008A5DCC" w:rsidRDefault="004E4261"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2F311F" w:rsidRPr="008A5DCC" w14:paraId="5993FFFE" w14:textId="77777777" w:rsidTr="009C0821">
        <w:trPr>
          <w:trHeight w:val="70"/>
        </w:trPr>
        <w:tc>
          <w:tcPr>
            <w:tcW w:w="1031" w:type="dxa"/>
            <w:shd w:val="clear" w:color="auto" w:fill="auto"/>
            <w:vAlign w:val="center"/>
          </w:tcPr>
          <w:p w14:paraId="67B9EDFE" w14:textId="0A8BF3AB"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8.1.1</w:t>
            </w:r>
          </w:p>
        </w:tc>
        <w:tc>
          <w:tcPr>
            <w:tcW w:w="1701" w:type="dxa"/>
            <w:shd w:val="clear" w:color="auto" w:fill="auto"/>
            <w:vAlign w:val="center"/>
          </w:tcPr>
          <w:p w14:paraId="62EC23EE"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п.11а (Оценка недвижимости)</w:t>
            </w:r>
          </w:p>
        </w:tc>
        <w:tc>
          <w:tcPr>
            <w:tcW w:w="8221" w:type="dxa"/>
            <w:shd w:val="clear" w:color="auto" w:fill="auto"/>
            <w:vAlign w:val="center"/>
          </w:tcPr>
          <w:p w14:paraId="182B4891"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418" w:type="dxa"/>
            <w:shd w:val="clear" w:color="auto" w:fill="auto"/>
          </w:tcPr>
          <w:p w14:paraId="4F8B93C1"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8B02BFB" w14:textId="05CFD65E" w:rsidR="002F311F" w:rsidRPr="008A5DCC" w:rsidRDefault="004E4261"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2F311F" w:rsidRPr="008A5DCC" w14:paraId="1927A866" w14:textId="77777777" w:rsidTr="009C0821">
        <w:trPr>
          <w:trHeight w:val="450"/>
        </w:trPr>
        <w:tc>
          <w:tcPr>
            <w:tcW w:w="1031" w:type="dxa"/>
            <w:vAlign w:val="center"/>
          </w:tcPr>
          <w:p w14:paraId="1DD09BE0" w14:textId="0FDB8F0F"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8.</w:t>
            </w:r>
            <w:r w:rsidRPr="008A5DCC">
              <w:rPr>
                <w:rFonts w:ascii="Times New Roman" w:hAnsi="Times New Roman" w:cs="Times New Roman"/>
                <w:sz w:val="20"/>
                <w:szCs w:val="20"/>
              </w:rPr>
              <w:t>2</w:t>
            </w:r>
          </w:p>
        </w:tc>
        <w:tc>
          <w:tcPr>
            <w:tcW w:w="1701" w:type="dxa"/>
            <w:vAlign w:val="center"/>
          </w:tcPr>
          <w:p w14:paraId="66F8A9BA"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№3 п.8ж, </w:t>
            </w:r>
          </w:p>
          <w:p w14:paraId="6C943E1A"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п.18б</w:t>
            </w:r>
          </w:p>
        </w:tc>
        <w:tc>
          <w:tcPr>
            <w:tcW w:w="8221" w:type="dxa"/>
            <w:vAlign w:val="center"/>
          </w:tcPr>
          <w:p w14:paraId="0E1F5D1D"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xml:space="preserve">Анализ рынка объекта оценки (в </w:t>
            </w:r>
            <w:proofErr w:type="spellStart"/>
            <w:r w:rsidRPr="008A5DCC">
              <w:rPr>
                <w:rFonts w:ascii="Times New Roman" w:hAnsi="Times New Roman" w:cs="Times New Roman"/>
                <w:sz w:val="20"/>
                <w:szCs w:val="20"/>
              </w:rPr>
              <w:t>т.ч</w:t>
            </w:r>
            <w:proofErr w:type="spellEnd"/>
            <w:r w:rsidRPr="008A5DCC">
              <w:rPr>
                <w:rFonts w:ascii="Times New Roman" w:hAnsi="Times New Roman" w:cs="Times New Roman"/>
                <w:sz w:val="20"/>
                <w:szCs w:val="20"/>
              </w:rPr>
              <w:t>.: информация о спросе и предложении на рынке, к которому относится объект оценки)</w:t>
            </w:r>
          </w:p>
        </w:tc>
        <w:tc>
          <w:tcPr>
            <w:tcW w:w="1418" w:type="dxa"/>
          </w:tcPr>
          <w:p w14:paraId="6443EA24"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1C7A414B" w14:textId="65D7CF42" w:rsidR="002F311F" w:rsidRPr="008A5DCC" w:rsidRDefault="004E4261"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2F311F" w:rsidRPr="008A5DCC" w14:paraId="79CE664C" w14:textId="77777777" w:rsidTr="009C0821">
        <w:trPr>
          <w:trHeight w:val="70"/>
        </w:trPr>
        <w:tc>
          <w:tcPr>
            <w:tcW w:w="1031" w:type="dxa"/>
            <w:shd w:val="clear" w:color="auto" w:fill="auto"/>
            <w:vAlign w:val="center"/>
          </w:tcPr>
          <w:p w14:paraId="217415D7" w14:textId="656F1C09"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8.2.1</w:t>
            </w:r>
          </w:p>
        </w:tc>
        <w:tc>
          <w:tcPr>
            <w:tcW w:w="1701" w:type="dxa"/>
            <w:shd w:val="clear" w:color="auto" w:fill="auto"/>
            <w:vAlign w:val="center"/>
          </w:tcPr>
          <w:p w14:paraId="7D76A933"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п.10 (Оценка недвижимости)</w:t>
            </w:r>
          </w:p>
        </w:tc>
        <w:tc>
          <w:tcPr>
            <w:tcW w:w="8221" w:type="dxa"/>
            <w:shd w:val="clear" w:color="auto" w:fill="auto"/>
            <w:vAlign w:val="center"/>
          </w:tcPr>
          <w:p w14:paraId="4C461066"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Исследование рынка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1418" w:type="dxa"/>
            <w:shd w:val="clear" w:color="auto" w:fill="auto"/>
          </w:tcPr>
          <w:p w14:paraId="36EFF119"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2E010FF8"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5717837F" w14:textId="77777777" w:rsidTr="009C0821">
        <w:trPr>
          <w:trHeight w:val="1351"/>
        </w:trPr>
        <w:tc>
          <w:tcPr>
            <w:tcW w:w="1031" w:type="dxa"/>
            <w:shd w:val="clear" w:color="auto" w:fill="auto"/>
            <w:vAlign w:val="center"/>
          </w:tcPr>
          <w:p w14:paraId="7E375D34" w14:textId="1B21C1EF"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8.2.1.1</w:t>
            </w:r>
          </w:p>
        </w:tc>
        <w:tc>
          <w:tcPr>
            <w:tcW w:w="1701" w:type="dxa"/>
            <w:shd w:val="clear" w:color="auto" w:fill="auto"/>
            <w:vAlign w:val="center"/>
          </w:tcPr>
          <w:p w14:paraId="2CFF8DCD"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п.11б (Оценка недвижимости)</w:t>
            </w:r>
          </w:p>
        </w:tc>
        <w:tc>
          <w:tcPr>
            <w:tcW w:w="8221" w:type="dxa"/>
            <w:shd w:val="clear" w:color="auto" w:fill="auto"/>
            <w:vAlign w:val="center"/>
          </w:tcPr>
          <w:p w14:paraId="62EFB954"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определение сегмента рынка, к которому принадлежит оцениваемый объект. Если рынок неразвит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1418" w:type="dxa"/>
            <w:shd w:val="clear" w:color="auto" w:fill="auto"/>
          </w:tcPr>
          <w:p w14:paraId="21A5ACC6"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BE1F8ED" w14:textId="64FA7D3B" w:rsidR="002F311F" w:rsidRPr="008A5DCC" w:rsidRDefault="004E4261"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2F311F" w:rsidRPr="008A5DCC" w14:paraId="484C68A4" w14:textId="77777777" w:rsidTr="009C0821">
        <w:trPr>
          <w:trHeight w:val="70"/>
        </w:trPr>
        <w:tc>
          <w:tcPr>
            <w:tcW w:w="1031" w:type="dxa"/>
            <w:shd w:val="clear" w:color="auto" w:fill="auto"/>
            <w:vAlign w:val="center"/>
          </w:tcPr>
          <w:p w14:paraId="3C1C9274" w14:textId="66C3DEDA"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8.2.1.2</w:t>
            </w:r>
          </w:p>
        </w:tc>
        <w:tc>
          <w:tcPr>
            <w:tcW w:w="1701" w:type="dxa"/>
            <w:shd w:val="clear" w:color="auto" w:fill="auto"/>
            <w:vAlign w:val="center"/>
          </w:tcPr>
          <w:p w14:paraId="2F2B3486"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п.11в (Оценка недвижимости)</w:t>
            </w:r>
          </w:p>
        </w:tc>
        <w:tc>
          <w:tcPr>
            <w:tcW w:w="8221" w:type="dxa"/>
            <w:shd w:val="clear" w:color="auto" w:fill="auto"/>
            <w:vAlign w:val="center"/>
          </w:tcPr>
          <w:p w14:paraId="278ABDFD"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анализ фактических данных о ценах сделок и (или) предложений с объектами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tc>
        <w:tc>
          <w:tcPr>
            <w:tcW w:w="1418" w:type="dxa"/>
            <w:shd w:val="clear" w:color="auto" w:fill="auto"/>
          </w:tcPr>
          <w:p w14:paraId="10A76D6D"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021DB243" w14:textId="16137E5A" w:rsidR="002F311F" w:rsidRPr="008A5DCC" w:rsidRDefault="004E4261"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2F311F" w:rsidRPr="008A5DCC" w14:paraId="08016383" w14:textId="77777777" w:rsidTr="009C0821">
        <w:trPr>
          <w:trHeight w:val="70"/>
        </w:trPr>
        <w:tc>
          <w:tcPr>
            <w:tcW w:w="1031" w:type="dxa"/>
            <w:shd w:val="clear" w:color="auto" w:fill="auto"/>
            <w:vAlign w:val="center"/>
          </w:tcPr>
          <w:p w14:paraId="36572D2E" w14:textId="29DF401D"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8.2.1.3</w:t>
            </w:r>
          </w:p>
        </w:tc>
        <w:tc>
          <w:tcPr>
            <w:tcW w:w="1701" w:type="dxa"/>
            <w:shd w:val="clear" w:color="auto" w:fill="auto"/>
            <w:vAlign w:val="center"/>
          </w:tcPr>
          <w:p w14:paraId="496D00C6"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п.11г (Оценка недвижимости)</w:t>
            </w:r>
          </w:p>
        </w:tc>
        <w:tc>
          <w:tcPr>
            <w:tcW w:w="8221" w:type="dxa"/>
            <w:shd w:val="clear" w:color="auto" w:fill="auto"/>
            <w:vAlign w:val="center"/>
          </w:tcPr>
          <w:p w14:paraId="75C37535"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анализ основных факторов,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1418" w:type="dxa"/>
            <w:shd w:val="clear" w:color="auto" w:fill="auto"/>
          </w:tcPr>
          <w:p w14:paraId="667464D1"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1A4C9BCA" w14:textId="70D04C97" w:rsidR="002F311F" w:rsidRPr="008A5DCC" w:rsidRDefault="004E4261"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2F311F" w:rsidRPr="008A5DCC" w14:paraId="461C8748" w14:textId="77777777" w:rsidTr="009C0821">
        <w:trPr>
          <w:trHeight w:val="450"/>
        </w:trPr>
        <w:tc>
          <w:tcPr>
            <w:tcW w:w="1031" w:type="dxa"/>
            <w:vAlign w:val="center"/>
          </w:tcPr>
          <w:p w14:paraId="385344E0" w14:textId="6F4D0130" w:rsidR="002F311F" w:rsidRPr="008A5DCC" w:rsidRDefault="002F311F"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8.3</w:t>
            </w:r>
          </w:p>
        </w:tc>
        <w:tc>
          <w:tcPr>
            <w:tcW w:w="1701" w:type="dxa"/>
            <w:vAlign w:val="center"/>
          </w:tcPr>
          <w:p w14:paraId="6D860643"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w:t>
            </w:r>
            <w:r w:rsidRPr="008A5DCC">
              <w:rPr>
                <w:rFonts w:ascii="Times New Roman" w:hAnsi="Times New Roman" w:cs="Times New Roman"/>
                <w:sz w:val="20"/>
                <w:szCs w:val="20"/>
                <w:lang w:val="en-US"/>
              </w:rPr>
              <w:t xml:space="preserve"> №3 </w:t>
            </w:r>
            <w:r w:rsidRPr="008A5DCC">
              <w:rPr>
                <w:rFonts w:ascii="Times New Roman" w:hAnsi="Times New Roman" w:cs="Times New Roman"/>
                <w:sz w:val="20"/>
                <w:szCs w:val="20"/>
              </w:rPr>
              <w:t>п</w:t>
            </w:r>
            <w:r w:rsidRPr="008A5DCC">
              <w:rPr>
                <w:rFonts w:ascii="Times New Roman" w:hAnsi="Times New Roman" w:cs="Times New Roman"/>
                <w:sz w:val="20"/>
                <w:szCs w:val="20"/>
                <w:lang w:val="en-US"/>
              </w:rPr>
              <w:t>.8</w:t>
            </w:r>
            <w:r w:rsidRPr="008A5DCC">
              <w:rPr>
                <w:rFonts w:ascii="Times New Roman" w:hAnsi="Times New Roman" w:cs="Times New Roman"/>
                <w:sz w:val="20"/>
                <w:szCs w:val="20"/>
              </w:rPr>
              <w:t>ж</w:t>
            </w:r>
            <w:r w:rsidRPr="008A5DCC">
              <w:rPr>
                <w:rFonts w:ascii="Times New Roman" w:hAnsi="Times New Roman" w:cs="Times New Roman"/>
                <w:sz w:val="20"/>
                <w:szCs w:val="20"/>
                <w:lang w:val="en-US"/>
              </w:rPr>
              <w:t xml:space="preserve">, </w:t>
            </w:r>
          </w:p>
          <w:p w14:paraId="49AB1DB8"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w:t>
            </w:r>
            <w:r w:rsidRPr="008A5DCC">
              <w:rPr>
                <w:rFonts w:ascii="Times New Roman" w:hAnsi="Times New Roman" w:cs="Times New Roman"/>
                <w:sz w:val="20"/>
                <w:szCs w:val="20"/>
                <w:lang w:val="en-US"/>
              </w:rPr>
              <w:t xml:space="preserve"> №1 </w:t>
            </w:r>
            <w:r w:rsidRPr="008A5DCC">
              <w:rPr>
                <w:rFonts w:ascii="Times New Roman" w:hAnsi="Times New Roman" w:cs="Times New Roman"/>
                <w:sz w:val="20"/>
                <w:szCs w:val="20"/>
              </w:rPr>
              <w:t>п</w:t>
            </w:r>
            <w:r w:rsidRPr="008A5DCC">
              <w:rPr>
                <w:rFonts w:ascii="Times New Roman" w:hAnsi="Times New Roman" w:cs="Times New Roman"/>
                <w:sz w:val="20"/>
                <w:szCs w:val="20"/>
                <w:lang w:val="en-US"/>
              </w:rPr>
              <w:t>.18</w:t>
            </w:r>
            <w:r w:rsidRPr="008A5DCC">
              <w:rPr>
                <w:rFonts w:ascii="Times New Roman" w:hAnsi="Times New Roman" w:cs="Times New Roman"/>
                <w:sz w:val="20"/>
                <w:szCs w:val="20"/>
              </w:rPr>
              <w:t>б</w:t>
            </w:r>
          </w:p>
        </w:tc>
        <w:tc>
          <w:tcPr>
            <w:tcW w:w="8221" w:type="dxa"/>
            <w:vAlign w:val="center"/>
          </w:tcPr>
          <w:p w14:paraId="449FEC8B"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xml:space="preserve">Наличие информации по всем </w:t>
            </w:r>
            <w:proofErr w:type="spellStart"/>
            <w:r w:rsidRPr="008A5DCC">
              <w:rPr>
                <w:rFonts w:ascii="Times New Roman" w:hAnsi="Times New Roman" w:cs="Times New Roman"/>
                <w:sz w:val="20"/>
                <w:szCs w:val="20"/>
              </w:rPr>
              <w:t>ценообразующим</w:t>
            </w:r>
            <w:proofErr w:type="spellEnd"/>
            <w:r w:rsidRPr="008A5DCC">
              <w:rPr>
                <w:rFonts w:ascii="Times New Roman" w:hAnsi="Times New Roman" w:cs="Times New Roman"/>
                <w:sz w:val="20"/>
                <w:szCs w:val="20"/>
              </w:rPr>
              <w:t xml:space="preserve"> факторам, использованным при определении стоимости (в </w:t>
            </w:r>
            <w:proofErr w:type="spellStart"/>
            <w:r w:rsidRPr="008A5DCC">
              <w:rPr>
                <w:rFonts w:ascii="Times New Roman" w:hAnsi="Times New Roman" w:cs="Times New Roman"/>
                <w:sz w:val="20"/>
                <w:szCs w:val="20"/>
              </w:rPr>
              <w:t>т.ч</w:t>
            </w:r>
            <w:proofErr w:type="spellEnd"/>
            <w:r w:rsidRPr="008A5DCC">
              <w:rPr>
                <w:rFonts w:ascii="Times New Roman" w:hAnsi="Times New Roman" w:cs="Times New Roman"/>
                <w:sz w:val="20"/>
                <w:szCs w:val="20"/>
              </w:rPr>
              <w:t>.: информация о факторах, влияющих на спрос и предложение, количественных и качественных характеристиках данных факторов)</w:t>
            </w:r>
          </w:p>
        </w:tc>
        <w:tc>
          <w:tcPr>
            <w:tcW w:w="1418" w:type="dxa"/>
          </w:tcPr>
          <w:p w14:paraId="46425C06"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7AD12F9D" w14:textId="5BA26855" w:rsidR="002F311F" w:rsidRPr="008A5DCC" w:rsidRDefault="00532893"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2F311F" w:rsidRPr="008A5DCC" w14:paraId="6CEB4703" w14:textId="77777777" w:rsidTr="009C0821">
        <w:trPr>
          <w:trHeight w:val="225"/>
        </w:trPr>
        <w:tc>
          <w:tcPr>
            <w:tcW w:w="1031" w:type="dxa"/>
            <w:vAlign w:val="center"/>
          </w:tcPr>
          <w:p w14:paraId="4F7EA8B3" w14:textId="69A1219A" w:rsidR="002F311F" w:rsidRPr="008A5DCC" w:rsidRDefault="002F311F"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8.4</w:t>
            </w:r>
          </w:p>
        </w:tc>
        <w:tc>
          <w:tcPr>
            <w:tcW w:w="1701" w:type="dxa"/>
            <w:vAlign w:val="center"/>
          </w:tcPr>
          <w:p w14:paraId="491AC92C"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п.8ж</w:t>
            </w:r>
          </w:p>
        </w:tc>
        <w:tc>
          <w:tcPr>
            <w:tcW w:w="8221" w:type="dxa"/>
            <w:vAlign w:val="center"/>
          </w:tcPr>
          <w:p w14:paraId="23A47746"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xml:space="preserve">Наличие обоснования значений или диапазонов значений </w:t>
            </w:r>
            <w:proofErr w:type="spellStart"/>
            <w:r w:rsidRPr="008A5DCC">
              <w:rPr>
                <w:rFonts w:ascii="Times New Roman" w:hAnsi="Times New Roman" w:cs="Times New Roman"/>
                <w:sz w:val="20"/>
                <w:szCs w:val="20"/>
              </w:rPr>
              <w:t>ценообразующих</w:t>
            </w:r>
            <w:proofErr w:type="spellEnd"/>
            <w:r w:rsidRPr="008A5DCC">
              <w:rPr>
                <w:rFonts w:ascii="Times New Roman" w:hAnsi="Times New Roman" w:cs="Times New Roman"/>
                <w:sz w:val="20"/>
                <w:szCs w:val="20"/>
              </w:rPr>
              <w:t xml:space="preserve"> факторов</w:t>
            </w:r>
          </w:p>
        </w:tc>
        <w:tc>
          <w:tcPr>
            <w:tcW w:w="1418" w:type="dxa"/>
          </w:tcPr>
          <w:p w14:paraId="77808D8C"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19C31AE3" w14:textId="70B742D4" w:rsidR="002F311F" w:rsidRPr="008A5DCC" w:rsidRDefault="00532893"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2F311F" w:rsidRPr="008A5DCC" w14:paraId="4FC7DB73" w14:textId="77777777" w:rsidTr="009C0821">
        <w:trPr>
          <w:trHeight w:val="70"/>
        </w:trPr>
        <w:tc>
          <w:tcPr>
            <w:tcW w:w="1031" w:type="dxa"/>
            <w:shd w:val="clear" w:color="auto" w:fill="auto"/>
            <w:vAlign w:val="center"/>
          </w:tcPr>
          <w:p w14:paraId="1910220C" w14:textId="55D7B28B"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8.5</w:t>
            </w:r>
          </w:p>
        </w:tc>
        <w:tc>
          <w:tcPr>
            <w:tcW w:w="1701" w:type="dxa"/>
            <w:shd w:val="clear" w:color="auto" w:fill="auto"/>
            <w:vAlign w:val="center"/>
          </w:tcPr>
          <w:p w14:paraId="1AF6E5D4"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п.11д (Оценка недвижимости)</w:t>
            </w:r>
          </w:p>
        </w:tc>
        <w:tc>
          <w:tcPr>
            <w:tcW w:w="8221" w:type="dxa"/>
            <w:shd w:val="clear" w:color="auto" w:fill="auto"/>
            <w:vAlign w:val="center"/>
          </w:tcPr>
          <w:p w14:paraId="0CDBA3BA"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основные выводы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1418" w:type="dxa"/>
            <w:shd w:val="clear" w:color="auto" w:fill="auto"/>
          </w:tcPr>
          <w:p w14:paraId="6124C267"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A42CD39" w14:textId="07909853" w:rsidR="002F311F" w:rsidRPr="008A5DCC" w:rsidRDefault="0073567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2F311F" w:rsidRPr="008A5DCC" w14:paraId="214C9D30" w14:textId="77777777" w:rsidTr="009C0821">
        <w:trPr>
          <w:trHeight w:val="225"/>
        </w:trPr>
        <w:tc>
          <w:tcPr>
            <w:tcW w:w="1031" w:type="dxa"/>
            <w:vAlign w:val="center"/>
          </w:tcPr>
          <w:p w14:paraId="1355E6B7" w14:textId="60A74064"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w:t>
            </w:r>
          </w:p>
        </w:tc>
        <w:tc>
          <w:tcPr>
            <w:tcW w:w="1701" w:type="dxa"/>
            <w:vAlign w:val="center"/>
          </w:tcPr>
          <w:p w14:paraId="6180A689"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п.10, ФСО №7 п.12 (Оценка недвижимости)</w:t>
            </w:r>
          </w:p>
        </w:tc>
        <w:tc>
          <w:tcPr>
            <w:tcW w:w="8221" w:type="dxa"/>
            <w:vAlign w:val="center"/>
          </w:tcPr>
          <w:p w14:paraId="1F81CE7B" w14:textId="77777777" w:rsidR="002F311F" w:rsidRPr="008A5DCC" w:rsidRDefault="002F311F" w:rsidP="00DF09F2">
            <w:pPr>
              <w:autoSpaceDE w:val="0"/>
              <w:autoSpaceDN w:val="0"/>
              <w:adjustRightInd w:val="0"/>
              <w:spacing w:after="0"/>
              <w:rPr>
                <w:rFonts w:ascii="Times New Roman" w:hAnsi="Times New Roman" w:cs="Times New Roman"/>
                <w:b/>
                <w:sz w:val="20"/>
                <w:szCs w:val="20"/>
              </w:rPr>
            </w:pPr>
            <w:r w:rsidRPr="008A5DCC">
              <w:rPr>
                <w:rFonts w:ascii="Times New Roman" w:hAnsi="Times New Roman" w:cs="Times New Roman"/>
                <w:b/>
                <w:sz w:val="20"/>
                <w:szCs w:val="20"/>
              </w:rPr>
              <w:t>Анализ наиболее эффективного использования (НЭИ)</w:t>
            </w:r>
          </w:p>
        </w:tc>
        <w:tc>
          <w:tcPr>
            <w:tcW w:w="1418" w:type="dxa"/>
          </w:tcPr>
          <w:p w14:paraId="51DB1010"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5C04054F" w14:textId="0BBBB06B" w:rsidR="002F311F" w:rsidRPr="008A5DCC" w:rsidRDefault="0073567F" w:rsidP="00DF09F2">
            <w:pPr>
              <w:spacing w:after="0"/>
              <w:rPr>
                <w:rFonts w:ascii="Times New Roman" w:hAnsi="Times New Roman" w:cs="Times New Roman"/>
                <w:sz w:val="20"/>
                <w:szCs w:val="20"/>
              </w:rPr>
            </w:pPr>
            <w:r w:rsidRPr="008A5DCC">
              <w:rPr>
                <w:rFonts w:ascii="Times New Roman" w:hAnsi="Times New Roman" w:cs="Times New Roman"/>
                <w:sz w:val="20"/>
                <w:szCs w:val="20"/>
              </w:rPr>
              <w:t>Напоминание оценщикам</w:t>
            </w:r>
          </w:p>
        </w:tc>
      </w:tr>
      <w:tr w:rsidR="002F311F" w:rsidRPr="008A5DCC" w14:paraId="4326C7B8" w14:textId="77777777" w:rsidTr="009C0821">
        <w:trPr>
          <w:trHeight w:val="70"/>
        </w:trPr>
        <w:tc>
          <w:tcPr>
            <w:tcW w:w="1031" w:type="dxa"/>
            <w:shd w:val="clear" w:color="auto" w:fill="auto"/>
            <w:vAlign w:val="center"/>
          </w:tcPr>
          <w:p w14:paraId="13370D16" w14:textId="38B8256A"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9.1</w:t>
            </w:r>
          </w:p>
        </w:tc>
        <w:tc>
          <w:tcPr>
            <w:tcW w:w="1701" w:type="dxa"/>
            <w:shd w:val="clear" w:color="auto" w:fill="auto"/>
            <w:vAlign w:val="center"/>
          </w:tcPr>
          <w:p w14:paraId="41FDC5E1"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п.13 (Оценка недвижимости)</w:t>
            </w:r>
          </w:p>
        </w:tc>
        <w:tc>
          <w:tcPr>
            <w:tcW w:w="8221" w:type="dxa"/>
            <w:shd w:val="clear" w:color="auto" w:fill="auto"/>
            <w:vAlign w:val="center"/>
          </w:tcPr>
          <w:p w14:paraId="3F9D2E1E"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Рассмотрение критериев НЭИ: максимизация продуктивности (соответствует ее наибольшей стоимости), физически возможно, юридически разрешено (на дату определения стоимости объекта оценки) и финансово оправдано</w:t>
            </w:r>
          </w:p>
        </w:tc>
        <w:tc>
          <w:tcPr>
            <w:tcW w:w="1418" w:type="dxa"/>
            <w:shd w:val="clear" w:color="auto" w:fill="auto"/>
          </w:tcPr>
          <w:p w14:paraId="0BFF0586"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183AA3D"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7BFAD7E5" w14:textId="77777777" w:rsidTr="009C0821">
        <w:trPr>
          <w:trHeight w:val="70"/>
        </w:trPr>
        <w:tc>
          <w:tcPr>
            <w:tcW w:w="1031" w:type="dxa"/>
            <w:shd w:val="clear" w:color="auto" w:fill="auto"/>
            <w:vAlign w:val="center"/>
          </w:tcPr>
          <w:p w14:paraId="41C8A45A" w14:textId="50CB5052"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9.2</w:t>
            </w:r>
          </w:p>
        </w:tc>
        <w:tc>
          <w:tcPr>
            <w:tcW w:w="1701" w:type="dxa"/>
            <w:shd w:val="clear" w:color="auto" w:fill="auto"/>
            <w:vAlign w:val="center"/>
          </w:tcPr>
          <w:p w14:paraId="4955E79D"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п.14 (Оценка недвижимости)</w:t>
            </w:r>
          </w:p>
        </w:tc>
        <w:tc>
          <w:tcPr>
            <w:tcW w:w="8221" w:type="dxa"/>
            <w:shd w:val="clear" w:color="auto" w:fill="auto"/>
            <w:vAlign w:val="center"/>
          </w:tcPr>
          <w:p w14:paraId="7FA3407B"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Рассмотрение альтернативного и фактического использований</w:t>
            </w:r>
          </w:p>
        </w:tc>
        <w:tc>
          <w:tcPr>
            <w:tcW w:w="1418" w:type="dxa"/>
            <w:shd w:val="clear" w:color="auto" w:fill="auto"/>
          </w:tcPr>
          <w:p w14:paraId="34EDB5B5"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1E60A085" w14:textId="77777777" w:rsidR="002F311F" w:rsidRPr="008A5DCC" w:rsidRDefault="002F311F" w:rsidP="00DF09F2">
            <w:pPr>
              <w:spacing w:after="0"/>
              <w:rPr>
                <w:rFonts w:ascii="Times New Roman" w:hAnsi="Times New Roman" w:cs="Times New Roman"/>
                <w:sz w:val="20"/>
                <w:szCs w:val="20"/>
              </w:rPr>
            </w:pPr>
          </w:p>
        </w:tc>
      </w:tr>
      <w:tr w:rsidR="002F311F" w:rsidRPr="008A5DCC" w14:paraId="52C62A27" w14:textId="77777777" w:rsidTr="009C0821">
        <w:trPr>
          <w:trHeight w:val="70"/>
        </w:trPr>
        <w:tc>
          <w:tcPr>
            <w:tcW w:w="1031" w:type="dxa"/>
            <w:shd w:val="clear" w:color="auto" w:fill="auto"/>
            <w:vAlign w:val="center"/>
          </w:tcPr>
          <w:p w14:paraId="61395444" w14:textId="68EB107E"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w:t>
            </w:r>
          </w:p>
        </w:tc>
        <w:tc>
          <w:tcPr>
            <w:tcW w:w="1701" w:type="dxa"/>
            <w:shd w:val="clear" w:color="auto" w:fill="auto"/>
            <w:vAlign w:val="center"/>
          </w:tcPr>
          <w:p w14:paraId="6F629A14"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(Оценка недвижимости)</w:t>
            </w:r>
          </w:p>
        </w:tc>
        <w:tc>
          <w:tcPr>
            <w:tcW w:w="8221" w:type="dxa"/>
            <w:shd w:val="clear" w:color="auto" w:fill="auto"/>
            <w:vAlign w:val="center"/>
          </w:tcPr>
          <w:p w14:paraId="34BDE841"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Порядок определения НЭИ</w:t>
            </w:r>
          </w:p>
        </w:tc>
        <w:tc>
          <w:tcPr>
            <w:tcW w:w="1418" w:type="dxa"/>
            <w:shd w:val="clear" w:color="auto" w:fill="auto"/>
          </w:tcPr>
          <w:p w14:paraId="7483CA2B"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7EEFDB8A"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6C590102" w14:textId="77777777" w:rsidTr="009C0821">
        <w:trPr>
          <w:trHeight w:val="70"/>
        </w:trPr>
        <w:tc>
          <w:tcPr>
            <w:tcW w:w="1031" w:type="dxa"/>
            <w:shd w:val="clear" w:color="auto" w:fill="auto"/>
            <w:vAlign w:val="center"/>
          </w:tcPr>
          <w:p w14:paraId="174BFF19" w14:textId="0B590355"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9.3.1</w:t>
            </w:r>
          </w:p>
        </w:tc>
        <w:tc>
          <w:tcPr>
            <w:tcW w:w="1701" w:type="dxa"/>
            <w:shd w:val="clear" w:color="auto" w:fill="auto"/>
            <w:vAlign w:val="center"/>
          </w:tcPr>
          <w:p w14:paraId="59862F42"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п.16 (Оценка недвижимости)</w:t>
            </w:r>
          </w:p>
        </w:tc>
        <w:tc>
          <w:tcPr>
            <w:tcW w:w="8221" w:type="dxa"/>
            <w:shd w:val="clear" w:color="auto" w:fill="auto"/>
            <w:vAlign w:val="center"/>
          </w:tcPr>
          <w:p w14:paraId="0BCFD444"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Для объектов оценки, включающих в себя земельный участок и объекты капитального строительства: определение НЭИ с учетом имеющихся объектов капитального строительства</w:t>
            </w:r>
          </w:p>
        </w:tc>
        <w:tc>
          <w:tcPr>
            <w:tcW w:w="1418" w:type="dxa"/>
            <w:shd w:val="clear" w:color="auto" w:fill="auto"/>
          </w:tcPr>
          <w:p w14:paraId="3F0EEDA6"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ABFD4F1"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6D6DF7F6" w14:textId="77777777" w:rsidTr="009C0821">
        <w:trPr>
          <w:trHeight w:val="70"/>
        </w:trPr>
        <w:tc>
          <w:tcPr>
            <w:tcW w:w="1031" w:type="dxa"/>
            <w:shd w:val="clear" w:color="auto" w:fill="auto"/>
            <w:vAlign w:val="center"/>
          </w:tcPr>
          <w:p w14:paraId="2D88934D" w14:textId="19D87FCA"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9.3.1.1</w:t>
            </w:r>
          </w:p>
        </w:tc>
        <w:tc>
          <w:tcPr>
            <w:tcW w:w="1701" w:type="dxa"/>
            <w:shd w:val="clear" w:color="auto" w:fill="auto"/>
            <w:vAlign w:val="center"/>
          </w:tcPr>
          <w:p w14:paraId="6B87C843"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п.16 (Оценка недвижимости)</w:t>
            </w:r>
          </w:p>
        </w:tc>
        <w:tc>
          <w:tcPr>
            <w:tcW w:w="8221" w:type="dxa"/>
            <w:shd w:val="clear" w:color="auto" w:fill="auto"/>
            <w:vAlign w:val="center"/>
          </w:tcPr>
          <w:p w14:paraId="531AA3A1"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путем проведения необходимых для этого вычислений</w:t>
            </w:r>
          </w:p>
        </w:tc>
        <w:tc>
          <w:tcPr>
            <w:tcW w:w="1418" w:type="dxa"/>
            <w:shd w:val="clear" w:color="auto" w:fill="auto"/>
          </w:tcPr>
          <w:p w14:paraId="400449E7"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7F940AC4"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128E3238" w14:textId="77777777" w:rsidTr="009C0821">
        <w:trPr>
          <w:trHeight w:val="70"/>
        </w:trPr>
        <w:tc>
          <w:tcPr>
            <w:tcW w:w="1031" w:type="dxa"/>
            <w:shd w:val="clear" w:color="auto" w:fill="auto"/>
            <w:vAlign w:val="center"/>
          </w:tcPr>
          <w:p w14:paraId="2ECE94D3" w14:textId="3EF93A55"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9.3.1.2</w:t>
            </w:r>
          </w:p>
        </w:tc>
        <w:tc>
          <w:tcPr>
            <w:tcW w:w="1701" w:type="dxa"/>
            <w:shd w:val="clear" w:color="auto" w:fill="auto"/>
            <w:vAlign w:val="center"/>
          </w:tcPr>
          <w:p w14:paraId="46303141"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п.16 (Оценка недвижимости)</w:t>
            </w:r>
          </w:p>
        </w:tc>
        <w:tc>
          <w:tcPr>
            <w:tcW w:w="8221" w:type="dxa"/>
            <w:shd w:val="clear" w:color="auto" w:fill="auto"/>
            <w:vAlign w:val="center"/>
          </w:tcPr>
          <w:p w14:paraId="41DE52D8"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либо без них, если представлены обоснования, не требующие расчетов</w:t>
            </w:r>
          </w:p>
        </w:tc>
        <w:tc>
          <w:tcPr>
            <w:tcW w:w="1418" w:type="dxa"/>
            <w:shd w:val="clear" w:color="auto" w:fill="auto"/>
          </w:tcPr>
          <w:p w14:paraId="091D0635"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983DBA6"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6627278F" w14:textId="77777777" w:rsidTr="009C0821">
        <w:trPr>
          <w:trHeight w:val="70"/>
        </w:trPr>
        <w:tc>
          <w:tcPr>
            <w:tcW w:w="1031" w:type="dxa"/>
            <w:shd w:val="clear" w:color="auto" w:fill="auto"/>
            <w:vAlign w:val="center"/>
          </w:tcPr>
          <w:p w14:paraId="742949AF" w14:textId="765DF65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9.3.2</w:t>
            </w:r>
          </w:p>
        </w:tc>
        <w:tc>
          <w:tcPr>
            <w:tcW w:w="1701" w:type="dxa"/>
            <w:shd w:val="clear" w:color="auto" w:fill="auto"/>
            <w:vAlign w:val="center"/>
          </w:tcPr>
          <w:p w14:paraId="6EFCB961"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п.16 (Оценка недвижимости)</w:t>
            </w:r>
          </w:p>
        </w:tc>
        <w:tc>
          <w:tcPr>
            <w:tcW w:w="8221" w:type="dxa"/>
            <w:shd w:val="clear" w:color="auto" w:fill="auto"/>
            <w:vAlign w:val="center"/>
          </w:tcPr>
          <w:p w14:paraId="7060B359"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Проведение анализа НЭИ по объемно-планировочным и конструктивным решениям</w:t>
            </w:r>
          </w:p>
        </w:tc>
        <w:tc>
          <w:tcPr>
            <w:tcW w:w="1418" w:type="dxa"/>
            <w:shd w:val="clear" w:color="auto" w:fill="auto"/>
          </w:tcPr>
          <w:p w14:paraId="48CD59F0"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090028BA"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5363C636" w14:textId="77777777" w:rsidTr="009C0821">
        <w:trPr>
          <w:trHeight w:val="70"/>
        </w:trPr>
        <w:tc>
          <w:tcPr>
            <w:tcW w:w="1031" w:type="dxa"/>
            <w:shd w:val="clear" w:color="auto" w:fill="auto"/>
            <w:vAlign w:val="center"/>
          </w:tcPr>
          <w:p w14:paraId="07257770" w14:textId="2A41379A"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9.3.3</w:t>
            </w:r>
          </w:p>
        </w:tc>
        <w:tc>
          <w:tcPr>
            <w:tcW w:w="1701" w:type="dxa"/>
            <w:shd w:val="clear" w:color="auto" w:fill="auto"/>
            <w:vAlign w:val="center"/>
          </w:tcPr>
          <w:p w14:paraId="4363B909"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п.17 (Оценка недвижимости)</w:t>
            </w:r>
          </w:p>
        </w:tc>
        <w:tc>
          <w:tcPr>
            <w:tcW w:w="8221" w:type="dxa"/>
            <w:shd w:val="clear" w:color="auto" w:fill="auto"/>
            <w:vAlign w:val="center"/>
          </w:tcPr>
          <w:p w14:paraId="63BE74B2"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Для встроенных жилых и нежилых помещений: проведение анализа НЭИ частей объекта с учетом фактического использования других частей этого объекта</w:t>
            </w:r>
          </w:p>
        </w:tc>
        <w:tc>
          <w:tcPr>
            <w:tcW w:w="1418" w:type="dxa"/>
            <w:shd w:val="clear" w:color="auto" w:fill="auto"/>
          </w:tcPr>
          <w:p w14:paraId="1C8FB61F"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04A747D" w14:textId="77777777" w:rsidR="002F311F" w:rsidRPr="008A5DCC" w:rsidRDefault="002F311F" w:rsidP="00DF09F2">
            <w:pPr>
              <w:spacing w:after="0"/>
              <w:rPr>
                <w:rFonts w:ascii="Times New Roman" w:hAnsi="Times New Roman" w:cs="Times New Roman"/>
                <w:sz w:val="20"/>
                <w:szCs w:val="20"/>
              </w:rPr>
            </w:pPr>
          </w:p>
        </w:tc>
      </w:tr>
      <w:tr w:rsidR="002F311F" w:rsidRPr="008A5DCC" w14:paraId="30A0641C" w14:textId="77777777" w:rsidTr="009C0821">
        <w:trPr>
          <w:trHeight w:val="70"/>
        </w:trPr>
        <w:tc>
          <w:tcPr>
            <w:tcW w:w="1031" w:type="dxa"/>
            <w:shd w:val="clear" w:color="auto" w:fill="auto"/>
            <w:vAlign w:val="center"/>
          </w:tcPr>
          <w:p w14:paraId="35B7E78D" w14:textId="25C574C2"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9.3.4</w:t>
            </w:r>
          </w:p>
        </w:tc>
        <w:tc>
          <w:tcPr>
            <w:tcW w:w="1701" w:type="dxa"/>
            <w:shd w:val="clear" w:color="auto" w:fill="auto"/>
            <w:vAlign w:val="center"/>
          </w:tcPr>
          <w:p w14:paraId="6B3ACF35"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п.18 (Оценка недвижимости)</w:t>
            </w:r>
          </w:p>
        </w:tc>
        <w:tc>
          <w:tcPr>
            <w:tcW w:w="8221" w:type="dxa"/>
            <w:shd w:val="clear" w:color="auto" w:fill="auto"/>
            <w:vAlign w:val="center"/>
          </w:tcPr>
          <w:p w14:paraId="4A2C0CEE"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Для части реконструируемого или подлежащего реконструкции объекта: проведение анализа НЭИ с учетом наиболее эффективного использования всего реконструируемого объекта</w:t>
            </w:r>
          </w:p>
        </w:tc>
        <w:tc>
          <w:tcPr>
            <w:tcW w:w="1418" w:type="dxa"/>
            <w:shd w:val="clear" w:color="auto" w:fill="auto"/>
          </w:tcPr>
          <w:p w14:paraId="16F8D6DD"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3578BF0"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2DDCB27A" w14:textId="77777777" w:rsidTr="009C0821">
        <w:trPr>
          <w:trHeight w:val="70"/>
        </w:trPr>
        <w:tc>
          <w:tcPr>
            <w:tcW w:w="1031" w:type="dxa"/>
            <w:shd w:val="clear" w:color="auto" w:fill="auto"/>
            <w:vAlign w:val="center"/>
          </w:tcPr>
          <w:p w14:paraId="142D4B8F" w14:textId="28FFD38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9.3.5</w:t>
            </w:r>
          </w:p>
        </w:tc>
        <w:tc>
          <w:tcPr>
            <w:tcW w:w="1701" w:type="dxa"/>
            <w:shd w:val="clear" w:color="auto" w:fill="auto"/>
            <w:vAlign w:val="center"/>
          </w:tcPr>
          <w:p w14:paraId="28B86812"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п.19 (Оценка недвижимости)</w:t>
            </w:r>
          </w:p>
        </w:tc>
        <w:tc>
          <w:tcPr>
            <w:tcW w:w="8221" w:type="dxa"/>
            <w:shd w:val="clear" w:color="auto" w:fill="auto"/>
            <w:vAlign w:val="center"/>
          </w:tcPr>
          <w:p w14:paraId="457D3A14"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Учет возможности отличия НЭИ объекта, оцениваемого в отдельности, от его НЭИ в составе оцениваемого комплекса объектов.</w:t>
            </w:r>
          </w:p>
        </w:tc>
        <w:tc>
          <w:tcPr>
            <w:tcW w:w="1418" w:type="dxa"/>
            <w:shd w:val="clear" w:color="auto" w:fill="auto"/>
          </w:tcPr>
          <w:p w14:paraId="7029EC4D"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135B3A6A" w14:textId="77777777" w:rsidR="002F311F" w:rsidRPr="008A5DCC" w:rsidRDefault="002F311F" w:rsidP="00DF09F2">
            <w:pPr>
              <w:spacing w:after="0"/>
              <w:rPr>
                <w:rFonts w:ascii="Times New Roman" w:hAnsi="Times New Roman" w:cs="Times New Roman"/>
                <w:sz w:val="20"/>
                <w:szCs w:val="20"/>
              </w:rPr>
            </w:pPr>
          </w:p>
        </w:tc>
      </w:tr>
      <w:tr w:rsidR="002F311F" w:rsidRPr="008A5DCC" w14:paraId="5421457A" w14:textId="77777777" w:rsidTr="009C0821">
        <w:trPr>
          <w:trHeight w:val="70"/>
        </w:trPr>
        <w:tc>
          <w:tcPr>
            <w:tcW w:w="1031" w:type="dxa"/>
            <w:shd w:val="clear" w:color="auto" w:fill="auto"/>
            <w:vAlign w:val="center"/>
          </w:tcPr>
          <w:p w14:paraId="06B7AE1E" w14:textId="593C5C63"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9.3.6</w:t>
            </w:r>
          </w:p>
        </w:tc>
        <w:tc>
          <w:tcPr>
            <w:tcW w:w="1701" w:type="dxa"/>
            <w:shd w:val="clear" w:color="auto" w:fill="auto"/>
            <w:vAlign w:val="center"/>
          </w:tcPr>
          <w:p w14:paraId="4F9F666D"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п.20 (Оценка недвижимости)</w:t>
            </w:r>
          </w:p>
        </w:tc>
        <w:tc>
          <w:tcPr>
            <w:tcW w:w="8221" w:type="dxa"/>
            <w:shd w:val="clear" w:color="auto" w:fill="auto"/>
            <w:vAlign w:val="center"/>
          </w:tcPr>
          <w:p w14:paraId="31293FE9"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 xml:space="preserve">Для внесения рыночной стоимости застроенного земельного участка или </w:t>
            </w:r>
            <w:proofErr w:type="spellStart"/>
            <w:r w:rsidRPr="008A5DCC">
              <w:rPr>
                <w:rFonts w:ascii="Times New Roman" w:hAnsi="Times New Roman" w:cs="Times New Roman"/>
                <w:sz w:val="20"/>
                <w:szCs w:val="20"/>
              </w:rPr>
              <w:t>ОКСа</w:t>
            </w:r>
            <w:proofErr w:type="spellEnd"/>
            <w:r w:rsidRPr="008A5DCC">
              <w:rPr>
                <w:rFonts w:ascii="Times New Roman" w:hAnsi="Times New Roman" w:cs="Times New Roman"/>
                <w:sz w:val="20"/>
                <w:szCs w:val="20"/>
              </w:rPr>
              <w:t xml:space="preserve"> в государственный кадастр недвижимости:</w:t>
            </w:r>
          </w:p>
        </w:tc>
        <w:tc>
          <w:tcPr>
            <w:tcW w:w="1418" w:type="dxa"/>
            <w:shd w:val="clear" w:color="auto" w:fill="auto"/>
          </w:tcPr>
          <w:p w14:paraId="16859F18"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1F352035"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72E1300D" w14:textId="77777777" w:rsidTr="009C0821">
        <w:trPr>
          <w:trHeight w:val="70"/>
        </w:trPr>
        <w:tc>
          <w:tcPr>
            <w:tcW w:w="1031" w:type="dxa"/>
            <w:shd w:val="clear" w:color="auto" w:fill="auto"/>
            <w:vAlign w:val="center"/>
          </w:tcPr>
          <w:p w14:paraId="1B734A51" w14:textId="57E89873"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9.3.6.1</w:t>
            </w:r>
          </w:p>
        </w:tc>
        <w:tc>
          <w:tcPr>
            <w:tcW w:w="1701" w:type="dxa"/>
            <w:shd w:val="clear" w:color="auto" w:fill="auto"/>
            <w:vAlign w:val="center"/>
          </w:tcPr>
          <w:p w14:paraId="30F6B59B"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п.20 (Оценка недвижимости)</w:t>
            </w:r>
          </w:p>
        </w:tc>
        <w:tc>
          <w:tcPr>
            <w:tcW w:w="8221" w:type="dxa"/>
            <w:shd w:val="clear" w:color="auto" w:fill="auto"/>
            <w:vAlign w:val="center"/>
          </w:tcPr>
          <w:p w14:paraId="03A1CD49"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проведение анализа НЭИ застроенного земельного участка как незастроенного, в соответствии с видом его фактического использования</w:t>
            </w:r>
          </w:p>
        </w:tc>
        <w:tc>
          <w:tcPr>
            <w:tcW w:w="1418" w:type="dxa"/>
            <w:shd w:val="clear" w:color="auto" w:fill="auto"/>
          </w:tcPr>
          <w:p w14:paraId="714D120E"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4BA8731"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5DEEC90D" w14:textId="77777777" w:rsidTr="009C0821">
        <w:trPr>
          <w:trHeight w:val="70"/>
        </w:trPr>
        <w:tc>
          <w:tcPr>
            <w:tcW w:w="1031" w:type="dxa"/>
            <w:shd w:val="clear" w:color="auto" w:fill="auto"/>
            <w:vAlign w:val="center"/>
          </w:tcPr>
          <w:p w14:paraId="43FD46FA" w14:textId="152C53DD"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9.3.6.2</w:t>
            </w:r>
          </w:p>
        </w:tc>
        <w:tc>
          <w:tcPr>
            <w:tcW w:w="1701" w:type="dxa"/>
            <w:shd w:val="clear" w:color="auto" w:fill="auto"/>
            <w:vAlign w:val="center"/>
          </w:tcPr>
          <w:p w14:paraId="6698C028"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п.20 (Оценка недвижимости)</w:t>
            </w:r>
          </w:p>
        </w:tc>
        <w:tc>
          <w:tcPr>
            <w:tcW w:w="8221" w:type="dxa"/>
            <w:shd w:val="clear" w:color="auto" w:fill="auto"/>
            <w:vAlign w:val="center"/>
          </w:tcPr>
          <w:p w14:paraId="0D10A87C"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проведение анализа НЭИ исходя из вида фактического использования оцениваемого объекта</w:t>
            </w:r>
          </w:p>
        </w:tc>
        <w:tc>
          <w:tcPr>
            <w:tcW w:w="1418" w:type="dxa"/>
            <w:shd w:val="clear" w:color="auto" w:fill="auto"/>
          </w:tcPr>
          <w:p w14:paraId="531C4A61"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7F5E40F4"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4A052042" w14:textId="77777777" w:rsidTr="009C0821">
        <w:trPr>
          <w:trHeight w:val="70"/>
        </w:trPr>
        <w:tc>
          <w:tcPr>
            <w:tcW w:w="1031" w:type="dxa"/>
            <w:shd w:val="clear" w:color="auto" w:fill="auto"/>
            <w:vAlign w:val="center"/>
          </w:tcPr>
          <w:p w14:paraId="2CA3CDAB" w14:textId="0D64E8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9.3.7</w:t>
            </w:r>
          </w:p>
        </w:tc>
        <w:tc>
          <w:tcPr>
            <w:tcW w:w="1701" w:type="dxa"/>
            <w:shd w:val="clear" w:color="auto" w:fill="auto"/>
            <w:vAlign w:val="center"/>
          </w:tcPr>
          <w:p w14:paraId="2315D9B6"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п.21 (Оценка недвижимости)</w:t>
            </w:r>
          </w:p>
        </w:tc>
        <w:tc>
          <w:tcPr>
            <w:tcW w:w="8221" w:type="dxa"/>
            <w:shd w:val="clear" w:color="auto" w:fill="auto"/>
            <w:vAlign w:val="center"/>
          </w:tcPr>
          <w:p w14:paraId="184DE4A0"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Для сдачи в аренду: проведение анализа НЭИ с учетом условий использования этого объекта, устанавливаемых договором аренды или проектом такого договора.</w:t>
            </w:r>
          </w:p>
        </w:tc>
        <w:tc>
          <w:tcPr>
            <w:tcW w:w="1418" w:type="dxa"/>
            <w:shd w:val="clear" w:color="auto" w:fill="auto"/>
          </w:tcPr>
          <w:p w14:paraId="7F4888DE"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1CB79613"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2F311F" w:rsidRPr="008A5DCC" w14:paraId="12D008D3" w14:textId="77777777" w:rsidTr="009C0821">
        <w:trPr>
          <w:trHeight w:val="70"/>
        </w:trPr>
        <w:tc>
          <w:tcPr>
            <w:tcW w:w="1031" w:type="dxa"/>
            <w:shd w:val="clear" w:color="auto" w:fill="auto"/>
            <w:vAlign w:val="center"/>
          </w:tcPr>
          <w:p w14:paraId="41B35726" w14:textId="188A0616"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9.4</w:t>
            </w:r>
          </w:p>
        </w:tc>
        <w:tc>
          <w:tcPr>
            <w:tcW w:w="1701" w:type="dxa"/>
            <w:shd w:val="clear" w:color="auto" w:fill="auto"/>
            <w:vAlign w:val="center"/>
          </w:tcPr>
          <w:p w14:paraId="1823181C"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п.15 (Оценка недвижимости)</w:t>
            </w:r>
          </w:p>
        </w:tc>
        <w:tc>
          <w:tcPr>
            <w:tcW w:w="8221" w:type="dxa"/>
            <w:shd w:val="clear" w:color="auto" w:fill="auto"/>
            <w:vAlign w:val="center"/>
          </w:tcPr>
          <w:p w14:paraId="1560B2B5"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Установление наиболее прибыльного использования объекта, на который ориентируются участники рынка (покупатели и продавцы) при формировании цены сделки</w:t>
            </w:r>
          </w:p>
        </w:tc>
        <w:tc>
          <w:tcPr>
            <w:tcW w:w="1418" w:type="dxa"/>
            <w:shd w:val="clear" w:color="auto" w:fill="auto"/>
          </w:tcPr>
          <w:p w14:paraId="39B476A3"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B381D7C"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p>
        </w:tc>
      </w:tr>
      <w:tr w:rsidR="00494BA4" w:rsidRPr="008A5DCC" w14:paraId="6B9C7D55" w14:textId="77777777" w:rsidTr="00494BA4">
        <w:trPr>
          <w:trHeight w:val="20"/>
        </w:trPr>
        <w:tc>
          <w:tcPr>
            <w:tcW w:w="1031" w:type="dxa"/>
            <w:vAlign w:val="center"/>
          </w:tcPr>
          <w:p w14:paraId="207D86D6"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w:t>
            </w:r>
          </w:p>
        </w:tc>
        <w:tc>
          <w:tcPr>
            <w:tcW w:w="1701" w:type="dxa"/>
            <w:vAlign w:val="center"/>
          </w:tcPr>
          <w:p w14:paraId="0AAA79BE" w14:textId="77777777" w:rsidR="00494BA4" w:rsidRPr="008A5DCC" w:rsidRDefault="00494BA4"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п.8з</w:t>
            </w:r>
          </w:p>
        </w:tc>
        <w:tc>
          <w:tcPr>
            <w:tcW w:w="8221" w:type="dxa"/>
            <w:vAlign w:val="center"/>
          </w:tcPr>
          <w:p w14:paraId="55CC12A3" w14:textId="77777777" w:rsidR="00494BA4" w:rsidRPr="008A5DCC" w:rsidRDefault="00494BA4" w:rsidP="00494BA4">
            <w:pPr>
              <w:spacing w:after="0"/>
              <w:rPr>
                <w:rFonts w:ascii="Times New Roman" w:hAnsi="Times New Roman" w:cs="Times New Roman"/>
                <w:sz w:val="20"/>
                <w:szCs w:val="20"/>
              </w:rPr>
            </w:pPr>
            <w:r w:rsidRPr="008A5DCC">
              <w:rPr>
                <w:rFonts w:ascii="Times New Roman" w:hAnsi="Times New Roman" w:cs="Times New Roman"/>
                <w:b/>
                <w:bCs/>
                <w:iCs/>
                <w:sz w:val="20"/>
                <w:szCs w:val="20"/>
              </w:rPr>
              <w:t>Раздел «Описание процесса оценки объекта оценки в части применения доходного, затратного и сравнительного подходов к оценке»:</w:t>
            </w:r>
            <w:r w:rsidRPr="008A5DCC">
              <w:rPr>
                <w:rFonts w:ascii="Times New Roman" w:hAnsi="Times New Roman" w:cs="Times New Roman"/>
                <w:sz w:val="20"/>
                <w:szCs w:val="20"/>
              </w:rPr>
              <w:t xml:space="preserve"> </w:t>
            </w:r>
          </w:p>
        </w:tc>
        <w:tc>
          <w:tcPr>
            <w:tcW w:w="1418" w:type="dxa"/>
            <w:vAlign w:val="center"/>
          </w:tcPr>
          <w:p w14:paraId="41E18B2F" w14:textId="04A55575" w:rsidR="00494BA4" w:rsidRPr="008A5DCC" w:rsidRDefault="00494BA4" w:rsidP="00494BA4">
            <w:pPr>
              <w:spacing w:after="0"/>
              <w:rPr>
                <w:rFonts w:ascii="Times New Roman" w:hAnsi="Times New Roman" w:cs="Times New Roman"/>
                <w:sz w:val="20"/>
                <w:szCs w:val="20"/>
              </w:rPr>
            </w:pPr>
          </w:p>
        </w:tc>
        <w:tc>
          <w:tcPr>
            <w:tcW w:w="2977" w:type="dxa"/>
            <w:vAlign w:val="center"/>
          </w:tcPr>
          <w:p w14:paraId="156F5855" w14:textId="70395002" w:rsidR="00494BA4" w:rsidRPr="008A5DCC" w:rsidRDefault="00494BA4" w:rsidP="00494BA4">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2F311F" w:rsidRPr="008A5DCC" w14:paraId="45D95FBC" w14:textId="77777777" w:rsidTr="009C0821">
        <w:trPr>
          <w:trHeight w:val="428"/>
        </w:trPr>
        <w:tc>
          <w:tcPr>
            <w:tcW w:w="1031" w:type="dxa"/>
            <w:shd w:val="clear" w:color="auto" w:fill="auto"/>
            <w:vAlign w:val="center"/>
          </w:tcPr>
          <w:p w14:paraId="32752789" w14:textId="1F1FD3D9"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w:t>
            </w:r>
          </w:p>
        </w:tc>
        <w:tc>
          <w:tcPr>
            <w:tcW w:w="1701" w:type="dxa"/>
            <w:shd w:val="clear" w:color="auto" w:fill="auto"/>
            <w:vAlign w:val="center"/>
          </w:tcPr>
          <w:p w14:paraId="537A74B5"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п.20,</w:t>
            </w:r>
          </w:p>
          <w:p w14:paraId="1BDC179A"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п.21,</w:t>
            </w:r>
          </w:p>
          <w:p w14:paraId="65822C3C"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п.8з,</w:t>
            </w:r>
          </w:p>
          <w:p w14:paraId="4DE7E9F7"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п.23, п.29 (Оценка недвижимости)</w:t>
            </w:r>
          </w:p>
        </w:tc>
        <w:tc>
          <w:tcPr>
            <w:tcW w:w="8221" w:type="dxa"/>
            <w:shd w:val="clear" w:color="auto" w:fill="auto"/>
            <w:vAlign w:val="center"/>
          </w:tcPr>
          <w:p w14:paraId="55077F59"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
                <w:bCs/>
                <w:sz w:val="20"/>
                <w:szCs w:val="20"/>
              </w:rPr>
              <w:t xml:space="preserve">Доходный подход (применяется для оценки объектов, генерирующих или способных генерировать потоки доходов) - описание применения с приведением расчетов, указание ориентировочных значений оцениваемой величины или обоснованный отказ </w:t>
            </w:r>
          </w:p>
        </w:tc>
        <w:tc>
          <w:tcPr>
            <w:tcW w:w="1418" w:type="dxa"/>
            <w:shd w:val="clear" w:color="auto" w:fill="auto"/>
          </w:tcPr>
          <w:p w14:paraId="1BAD5246"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33A1235" w14:textId="1E256515" w:rsidR="002F311F" w:rsidRPr="008A5DCC" w:rsidRDefault="0073567F"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2F311F" w:rsidRPr="008A5DCC" w14:paraId="2E2A6D86" w14:textId="77777777" w:rsidTr="009C0821">
        <w:trPr>
          <w:trHeight w:val="70"/>
        </w:trPr>
        <w:tc>
          <w:tcPr>
            <w:tcW w:w="1031" w:type="dxa"/>
            <w:shd w:val="clear" w:color="auto" w:fill="auto"/>
            <w:vAlign w:val="center"/>
          </w:tcPr>
          <w:p w14:paraId="3F3A7907" w14:textId="0DA21F7A"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10.1.1.1</w:t>
            </w:r>
          </w:p>
        </w:tc>
        <w:tc>
          <w:tcPr>
            <w:tcW w:w="1701" w:type="dxa"/>
            <w:shd w:val="clear" w:color="auto" w:fill="auto"/>
            <w:vAlign w:val="center"/>
          </w:tcPr>
          <w:p w14:paraId="4141D131"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п.23в (Оценка недвижимости)</w:t>
            </w:r>
          </w:p>
        </w:tc>
        <w:tc>
          <w:tcPr>
            <w:tcW w:w="8221" w:type="dxa"/>
            <w:shd w:val="clear" w:color="auto" w:fill="auto"/>
            <w:vAlign w:val="center"/>
          </w:tcPr>
          <w:p w14:paraId="150321DD"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1418" w:type="dxa"/>
            <w:shd w:val="clear" w:color="auto" w:fill="auto"/>
          </w:tcPr>
          <w:p w14:paraId="3436E5B1"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91678F0" w14:textId="64BD22DD" w:rsidR="002F311F" w:rsidRPr="008A5DCC" w:rsidRDefault="0073567F"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 учитывать</w:t>
            </w:r>
          </w:p>
        </w:tc>
      </w:tr>
      <w:tr w:rsidR="002F311F" w:rsidRPr="008A5DCC" w14:paraId="20CD0333" w14:textId="77777777" w:rsidTr="009C0821">
        <w:trPr>
          <w:trHeight w:val="70"/>
        </w:trPr>
        <w:tc>
          <w:tcPr>
            <w:tcW w:w="1031" w:type="dxa"/>
            <w:shd w:val="clear" w:color="auto" w:fill="auto"/>
            <w:vAlign w:val="center"/>
          </w:tcPr>
          <w:p w14:paraId="2CB87B75" w14:textId="157722CD"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10.1.1.2</w:t>
            </w:r>
          </w:p>
        </w:tc>
        <w:tc>
          <w:tcPr>
            <w:tcW w:w="1701" w:type="dxa"/>
            <w:shd w:val="clear" w:color="auto" w:fill="auto"/>
            <w:vAlign w:val="center"/>
          </w:tcPr>
          <w:p w14:paraId="3C64FFCF"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п.23г (Оценка недвижимости)</w:t>
            </w:r>
          </w:p>
        </w:tc>
        <w:tc>
          <w:tcPr>
            <w:tcW w:w="8221" w:type="dxa"/>
            <w:shd w:val="clear" w:color="auto" w:fill="auto"/>
            <w:vAlign w:val="center"/>
          </w:tcPr>
          <w:p w14:paraId="09B68CE8"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методом дисконтирования денежных потоков: применяется для оценки объектов, 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1418" w:type="dxa"/>
            <w:shd w:val="clear" w:color="auto" w:fill="auto"/>
          </w:tcPr>
          <w:p w14:paraId="3B48588E"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17A02DF" w14:textId="29B3D3D4" w:rsidR="002F311F" w:rsidRPr="008A5DCC" w:rsidRDefault="0073567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742AE4B1" w14:textId="77777777" w:rsidTr="009C0821">
        <w:trPr>
          <w:trHeight w:val="70"/>
        </w:trPr>
        <w:tc>
          <w:tcPr>
            <w:tcW w:w="1031" w:type="dxa"/>
            <w:shd w:val="clear" w:color="auto" w:fill="auto"/>
            <w:vAlign w:val="center"/>
          </w:tcPr>
          <w:p w14:paraId="74007B5D" w14:textId="1990C089"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10.1.1.3</w:t>
            </w:r>
          </w:p>
        </w:tc>
        <w:tc>
          <w:tcPr>
            <w:tcW w:w="1701" w:type="dxa"/>
            <w:shd w:val="clear" w:color="auto" w:fill="auto"/>
            <w:vAlign w:val="center"/>
          </w:tcPr>
          <w:p w14:paraId="518995B2"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п.23д (Оценка недвижимости)</w:t>
            </w:r>
          </w:p>
        </w:tc>
        <w:tc>
          <w:tcPr>
            <w:tcW w:w="8221" w:type="dxa"/>
            <w:shd w:val="clear" w:color="auto" w:fill="auto"/>
            <w:vAlign w:val="center"/>
          </w:tcPr>
          <w:p w14:paraId="2640B1B2"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методом капитализации по расчетным моделям: применяется для оценки объектов, 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1418" w:type="dxa"/>
            <w:shd w:val="clear" w:color="auto" w:fill="auto"/>
          </w:tcPr>
          <w:p w14:paraId="1AEDBFF3"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2DE98F4A" w14:textId="71271BDE" w:rsidR="002F311F" w:rsidRPr="008A5DCC" w:rsidRDefault="0073567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5ED52EB0" w14:textId="77777777" w:rsidTr="009C0821">
        <w:trPr>
          <w:trHeight w:val="70"/>
        </w:trPr>
        <w:tc>
          <w:tcPr>
            <w:tcW w:w="1031" w:type="dxa"/>
            <w:shd w:val="clear" w:color="auto" w:fill="auto"/>
            <w:vAlign w:val="center"/>
          </w:tcPr>
          <w:p w14:paraId="2C946033" w14:textId="193404D1"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10.1.2.1</w:t>
            </w:r>
          </w:p>
        </w:tc>
        <w:tc>
          <w:tcPr>
            <w:tcW w:w="1701" w:type="dxa"/>
            <w:shd w:val="clear" w:color="auto" w:fill="auto"/>
            <w:vAlign w:val="center"/>
          </w:tcPr>
          <w:p w14:paraId="533B4EC8"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п.23ж (Оценка недвижимости)</w:t>
            </w:r>
          </w:p>
        </w:tc>
        <w:tc>
          <w:tcPr>
            <w:tcW w:w="8221" w:type="dxa"/>
            <w:shd w:val="clear" w:color="auto" w:fill="auto"/>
            <w:vAlign w:val="center"/>
          </w:tcPr>
          <w:p w14:paraId="254A28B9" w14:textId="05D264B7" w:rsidR="002F311F" w:rsidRPr="008A5DCC" w:rsidRDefault="002F311F" w:rsidP="0073567F">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для объектов, которые можно сдавать в аренду: в качестве источника доходов</w:t>
            </w:r>
            <w:r w:rsidR="0073567F" w:rsidRPr="008A5DCC">
              <w:rPr>
                <w:rFonts w:ascii="Times New Roman" w:hAnsi="Times New Roman" w:cs="Times New Roman"/>
                <w:iCs/>
                <w:sz w:val="20"/>
                <w:szCs w:val="20"/>
              </w:rPr>
              <w:t xml:space="preserve"> следует</w:t>
            </w:r>
            <w:r w:rsidRPr="008A5DCC">
              <w:rPr>
                <w:rFonts w:ascii="Times New Roman" w:hAnsi="Times New Roman" w:cs="Times New Roman"/>
                <w:iCs/>
                <w:sz w:val="20"/>
                <w:szCs w:val="20"/>
              </w:rPr>
              <w:t xml:space="preserve"> рассм</w:t>
            </w:r>
            <w:r w:rsidR="0073567F" w:rsidRPr="008A5DCC">
              <w:rPr>
                <w:rFonts w:ascii="Times New Roman" w:hAnsi="Times New Roman" w:cs="Times New Roman"/>
                <w:iCs/>
                <w:sz w:val="20"/>
                <w:szCs w:val="20"/>
              </w:rPr>
              <w:t>а</w:t>
            </w:r>
            <w:r w:rsidRPr="008A5DCC">
              <w:rPr>
                <w:rFonts w:ascii="Times New Roman" w:hAnsi="Times New Roman" w:cs="Times New Roman"/>
                <w:iCs/>
                <w:sz w:val="20"/>
                <w:szCs w:val="20"/>
              </w:rPr>
              <w:t>тр</w:t>
            </w:r>
            <w:r w:rsidR="0073567F" w:rsidRPr="008A5DCC">
              <w:rPr>
                <w:rFonts w:ascii="Times New Roman" w:hAnsi="Times New Roman" w:cs="Times New Roman"/>
                <w:iCs/>
                <w:sz w:val="20"/>
                <w:szCs w:val="20"/>
              </w:rPr>
              <w:t>ивать</w:t>
            </w:r>
            <w:r w:rsidRPr="008A5DCC">
              <w:rPr>
                <w:rFonts w:ascii="Times New Roman" w:hAnsi="Times New Roman" w:cs="Times New Roman"/>
                <w:iCs/>
                <w:sz w:val="20"/>
                <w:szCs w:val="20"/>
              </w:rPr>
              <w:t xml:space="preserve"> арендны</w:t>
            </w:r>
            <w:r w:rsidR="0073567F" w:rsidRPr="008A5DCC">
              <w:rPr>
                <w:rFonts w:ascii="Times New Roman" w:hAnsi="Times New Roman" w:cs="Times New Roman"/>
                <w:iCs/>
                <w:sz w:val="20"/>
                <w:szCs w:val="20"/>
              </w:rPr>
              <w:t xml:space="preserve">е </w:t>
            </w:r>
            <w:r w:rsidRPr="008A5DCC">
              <w:rPr>
                <w:rFonts w:ascii="Times New Roman" w:hAnsi="Times New Roman" w:cs="Times New Roman"/>
                <w:iCs/>
                <w:sz w:val="20"/>
                <w:szCs w:val="20"/>
              </w:rPr>
              <w:t>платеж</w:t>
            </w:r>
            <w:r w:rsidR="0073567F" w:rsidRPr="008A5DCC">
              <w:rPr>
                <w:rFonts w:ascii="Times New Roman" w:hAnsi="Times New Roman" w:cs="Times New Roman"/>
                <w:iCs/>
                <w:sz w:val="20"/>
                <w:szCs w:val="20"/>
              </w:rPr>
              <w:t>и</w:t>
            </w:r>
          </w:p>
        </w:tc>
        <w:tc>
          <w:tcPr>
            <w:tcW w:w="1418" w:type="dxa"/>
            <w:shd w:val="clear" w:color="auto" w:fill="auto"/>
          </w:tcPr>
          <w:p w14:paraId="2909016C"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9885942" w14:textId="54FF8BE9" w:rsidR="002F311F" w:rsidRPr="008A5DCC" w:rsidRDefault="0073567F"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 учитывать</w:t>
            </w:r>
          </w:p>
        </w:tc>
      </w:tr>
      <w:tr w:rsidR="002F311F" w:rsidRPr="008A5DCC" w14:paraId="3AA7E81D" w14:textId="77777777" w:rsidTr="009C0821">
        <w:trPr>
          <w:trHeight w:val="70"/>
        </w:trPr>
        <w:tc>
          <w:tcPr>
            <w:tcW w:w="1031" w:type="dxa"/>
            <w:shd w:val="clear" w:color="auto" w:fill="auto"/>
            <w:vAlign w:val="center"/>
          </w:tcPr>
          <w:p w14:paraId="336CFD7D" w14:textId="2E9AC1FD"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10.1.2.2</w:t>
            </w:r>
          </w:p>
        </w:tc>
        <w:tc>
          <w:tcPr>
            <w:tcW w:w="1701" w:type="dxa"/>
            <w:shd w:val="clear" w:color="auto" w:fill="auto"/>
            <w:vAlign w:val="center"/>
          </w:tcPr>
          <w:p w14:paraId="77457F4C"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п.23з (Оценка недвижимости)</w:t>
            </w:r>
          </w:p>
        </w:tc>
        <w:tc>
          <w:tcPr>
            <w:tcW w:w="8221" w:type="dxa"/>
            <w:shd w:val="clear" w:color="auto" w:fill="auto"/>
            <w:vAlign w:val="center"/>
          </w:tcPr>
          <w:p w14:paraId="40316D1D" w14:textId="4B7103DA" w:rsidR="002F311F" w:rsidRPr="008A5DCC" w:rsidRDefault="0073567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1418" w:type="dxa"/>
            <w:shd w:val="clear" w:color="auto" w:fill="auto"/>
          </w:tcPr>
          <w:p w14:paraId="4333B798"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21715B1" w14:textId="0F12957A" w:rsidR="002F311F" w:rsidRPr="008A5DCC" w:rsidRDefault="0073567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tc>
      </w:tr>
      <w:tr w:rsidR="002F311F" w:rsidRPr="008A5DCC" w14:paraId="19C9B12D" w14:textId="77777777" w:rsidTr="009C0821">
        <w:trPr>
          <w:trHeight w:val="70"/>
        </w:trPr>
        <w:tc>
          <w:tcPr>
            <w:tcW w:w="1031" w:type="dxa"/>
            <w:shd w:val="clear" w:color="auto" w:fill="auto"/>
            <w:vAlign w:val="center"/>
          </w:tcPr>
          <w:p w14:paraId="56807EF2" w14:textId="5BD2FFB3"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10.1.2.3</w:t>
            </w:r>
          </w:p>
        </w:tc>
        <w:tc>
          <w:tcPr>
            <w:tcW w:w="1701" w:type="dxa"/>
            <w:shd w:val="clear" w:color="auto" w:fill="auto"/>
            <w:vAlign w:val="center"/>
          </w:tcPr>
          <w:p w14:paraId="1A92DEA9"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п.23е (Оценка недвижимости)</w:t>
            </w:r>
          </w:p>
        </w:tc>
        <w:tc>
          <w:tcPr>
            <w:tcW w:w="8221" w:type="dxa"/>
            <w:shd w:val="clear" w:color="auto" w:fill="auto"/>
            <w:vAlign w:val="center"/>
          </w:tcPr>
          <w:p w14:paraId="0F74BD95"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соответствие структуры (учет налогов, возврата капитала, темпов изменения доходов и стоимости актива) используемых ставок дисконтирования и (или) капитализации структуре дисконтируемого (капитализируемого) дохода</w:t>
            </w:r>
          </w:p>
        </w:tc>
        <w:tc>
          <w:tcPr>
            <w:tcW w:w="1418" w:type="dxa"/>
            <w:shd w:val="clear" w:color="auto" w:fill="auto"/>
          </w:tcPr>
          <w:p w14:paraId="0C99BBD9"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00C82896" w14:textId="376B3784" w:rsidR="002F311F" w:rsidRPr="008A5DCC" w:rsidRDefault="0073567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341E8ED3" w14:textId="77777777" w:rsidTr="009C0821">
        <w:trPr>
          <w:trHeight w:val="140"/>
        </w:trPr>
        <w:tc>
          <w:tcPr>
            <w:tcW w:w="1031" w:type="dxa"/>
            <w:vAlign w:val="center"/>
          </w:tcPr>
          <w:p w14:paraId="699EC50B" w14:textId="7B43A95F"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10.1.3</w:t>
            </w:r>
          </w:p>
        </w:tc>
        <w:tc>
          <w:tcPr>
            <w:tcW w:w="1701" w:type="dxa"/>
            <w:vAlign w:val="center"/>
          </w:tcPr>
          <w:p w14:paraId="0AFA1718"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п.21а</w:t>
            </w:r>
          </w:p>
        </w:tc>
        <w:tc>
          <w:tcPr>
            <w:tcW w:w="8221" w:type="dxa"/>
            <w:vAlign w:val="center"/>
          </w:tcPr>
          <w:p w14:paraId="3754B8A7"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Установление периода прогнозирования</w:t>
            </w:r>
          </w:p>
        </w:tc>
        <w:tc>
          <w:tcPr>
            <w:tcW w:w="1418" w:type="dxa"/>
          </w:tcPr>
          <w:p w14:paraId="483CBCB4"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5D201DA8" w14:textId="77F69631" w:rsidR="002F311F" w:rsidRPr="008A5DCC" w:rsidRDefault="00727F5D"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2F311F" w:rsidRPr="008A5DCC" w14:paraId="2BF996CB" w14:textId="77777777" w:rsidTr="00727F5D">
        <w:trPr>
          <w:trHeight w:val="401"/>
        </w:trPr>
        <w:tc>
          <w:tcPr>
            <w:tcW w:w="1031" w:type="dxa"/>
            <w:vAlign w:val="center"/>
          </w:tcPr>
          <w:p w14:paraId="1359F17F" w14:textId="53694953"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10.1.4</w:t>
            </w:r>
          </w:p>
        </w:tc>
        <w:tc>
          <w:tcPr>
            <w:tcW w:w="1701" w:type="dxa"/>
            <w:vAlign w:val="center"/>
          </w:tcPr>
          <w:p w14:paraId="7C925B7E"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п.21б</w:t>
            </w:r>
          </w:p>
        </w:tc>
        <w:tc>
          <w:tcPr>
            <w:tcW w:w="8221" w:type="dxa"/>
            <w:vAlign w:val="center"/>
          </w:tcPr>
          <w:p w14:paraId="15CCE01F"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Исследование способности объекта оценки приносить поток доходов в течение периода прогнозирования и после</w:t>
            </w:r>
          </w:p>
        </w:tc>
        <w:tc>
          <w:tcPr>
            <w:tcW w:w="1418" w:type="dxa"/>
          </w:tcPr>
          <w:p w14:paraId="6FBEB5BD"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024F0182" w14:textId="38970519" w:rsidR="002F311F" w:rsidRPr="008A5DCC" w:rsidRDefault="00727F5D"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2F311F" w:rsidRPr="008A5DCC" w14:paraId="581949F7" w14:textId="77777777" w:rsidTr="009C0821">
        <w:trPr>
          <w:trHeight w:val="225"/>
        </w:trPr>
        <w:tc>
          <w:tcPr>
            <w:tcW w:w="1031" w:type="dxa"/>
            <w:vAlign w:val="center"/>
          </w:tcPr>
          <w:p w14:paraId="211AB6ED" w14:textId="66349C02" w:rsidR="002F311F" w:rsidRPr="008A5DCC" w:rsidRDefault="002F311F"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10.1.5</w:t>
            </w:r>
          </w:p>
        </w:tc>
        <w:tc>
          <w:tcPr>
            <w:tcW w:w="1701" w:type="dxa"/>
            <w:vAlign w:val="center"/>
          </w:tcPr>
          <w:p w14:paraId="18E87007"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№1 п.21в</w:t>
            </w:r>
          </w:p>
        </w:tc>
        <w:tc>
          <w:tcPr>
            <w:tcW w:w="8221" w:type="dxa"/>
            <w:vAlign w:val="center"/>
          </w:tcPr>
          <w:p w14:paraId="281E6C6D" w14:textId="77777777" w:rsidR="002F311F" w:rsidRPr="008A5DCC" w:rsidRDefault="002F311F" w:rsidP="00DF09F2">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iCs/>
                <w:sz w:val="20"/>
                <w:szCs w:val="20"/>
              </w:rPr>
              <w:t>Определение ставки дисконтирования</w:t>
            </w:r>
          </w:p>
        </w:tc>
        <w:tc>
          <w:tcPr>
            <w:tcW w:w="1418" w:type="dxa"/>
          </w:tcPr>
          <w:p w14:paraId="323247B2"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4DF5570C" w14:textId="4F0A0E04" w:rsidR="002F311F" w:rsidRPr="008A5DCC" w:rsidRDefault="00727F5D"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2F311F" w:rsidRPr="008A5DCC" w14:paraId="0F3EA84D" w14:textId="77777777" w:rsidTr="009C0821">
        <w:trPr>
          <w:trHeight w:val="225"/>
        </w:trPr>
        <w:tc>
          <w:tcPr>
            <w:tcW w:w="1031" w:type="dxa"/>
            <w:vAlign w:val="center"/>
          </w:tcPr>
          <w:p w14:paraId="5D376411" w14:textId="618B625B"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10.1</w:t>
            </w:r>
            <w:r w:rsidRPr="008A5DCC">
              <w:rPr>
                <w:rFonts w:ascii="Times New Roman" w:hAnsi="Times New Roman" w:cs="Times New Roman"/>
                <w:sz w:val="20"/>
                <w:szCs w:val="20"/>
                <w:lang w:val="en-US"/>
              </w:rPr>
              <w:t>.</w:t>
            </w:r>
            <w:r w:rsidRPr="008A5DCC">
              <w:rPr>
                <w:rFonts w:ascii="Times New Roman" w:hAnsi="Times New Roman" w:cs="Times New Roman"/>
                <w:sz w:val="20"/>
                <w:szCs w:val="20"/>
              </w:rPr>
              <w:t>6</w:t>
            </w:r>
          </w:p>
        </w:tc>
        <w:tc>
          <w:tcPr>
            <w:tcW w:w="1701" w:type="dxa"/>
            <w:vAlign w:val="center"/>
          </w:tcPr>
          <w:p w14:paraId="3106CA20"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№1 п.21г</w:t>
            </w:r>
          </w:p>
        </w:tc>
        <w:tc>
          <w:tcPr>
            <w:tcW w:w="8221" w:type="dxa"/>
            <w:vAlign w:val="center"/>
          </w:tcPr>
          <w:p w14:paraId="6C850151"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Осуществление процедуры приведения потока ожидаемых доходов в стоимость</w:t>
            </w:r>
          </w:p>
        </w:tc>
        <w:tc>
          <w:tcPr>
            <w:tcW w:w="1418" w:type="dxa"/>
          </w:tcPr>
          <w:p w14:paraId="45907C82"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53055946" w14:textId="21629690" w:rsidR="002F311F" w:rsidRPr="008A5DCC" w:rsidRDefault="00727F5D" w:rsidP="00727F5D">
            <w:pPr>
              <w:spacing w:after="0"/>
              <w:rPr>
                <w:rFonts w:ascii="Times New Roman" w:hAnsi="Times New Roman" w:cs="Times New Roman"/>
                <w:sz w:val="20"/>
                <w:szCs w:val="20"/>
              </w:rPr>
            </w:pPr>
            <w:r w:rsidRPr="008A5DCC">
              <w:rPr>
                <w:rFonts w:ascii="Times New Roman" w:hAnsi="Times New Roman" w:cs="Times New Roman"/>
                <w:sz w:val="20"/>
                <w:szCs w:val="20"/>
              </w:rPr>
              <w:t xml:space="preserve">Обязательно </w:t>
            </w:r>
          </w:p>
        </w:tc>
      </w:tr>
      <w:tr w:rsidR="002F311F" w:rsidRPr="008A5DCC" w14:paraId="29550A5D" w14:textId="77777777" w:rsidTr="009C0821">
        <w:trPr>
          <w:trHeight w:val="450"/>
        </w:trPr>
        <w:tc>
          <w:tcPr>
            <w:tcW w:w="1031" w:type="dxa"/>
            <w:shd w:val="clear" w:color="auto" w:fill="auto"/>
            <w:vAlign w:val="center"/>
          </w:tcPr>
          <w:p w14:paraId="5A34F85E" w14:textId="12C6F63F"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w:t>
            </w:r>
          </w:p>
        </w:tc>
        <w:tc>
          <w:tcPr>
            <w:tcW w:w="1701" w:type="dxa"/>
            <w:shd w:val="clear" w:color="auto" w:fill="auto"/>
            <w:vAlign w:val="center"/>
          </w:tcPr>
          <w:p w14:paraId="3D290597"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п.20,</w:t>
            </w:r>
          </w:p>
          <w:p w14:paraId="69C84AB8"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п.23,</w:t>
            </w:r>
          </w:p>
          <w:p w14:paraId="43E75F04"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п.8з,</w:t>
            </w:r>
          </w:p>
          <w:p w14:paraId="1E35050E"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 п.29 (Оценка недвижимости)</w:t>
            </w:r>
          </w:p>
        </w:tc>
        <w:tc>
          <w:tcPr>
            <w:tcW w:w="8221" w:type="dxa"/>
            <w:shd w:val="clear" w:color="auto" w:fill="auto"/>
            <w:vAlign w:val="center"/>
          </w:tcPr>
          <w:p w14:paraId="730FB370"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
                <w:bCs/>
                <w:sz w:val="20"/>
                <w:szCs w:val="20"/>
              </w:rPr>
              <w:t>Затратный подход (не рекомендуется применять для оценки объектов недвижимости – частей объектов капитального строительства, например жилых и нежилых помещений) - описание применения с приведением расчетов, указание ориентировочных значений оцениваемой величины или обоснованный отказ</w:t>
            </w:r>
          </w:p>
        </w:tc>
        <w:tc>
          <w:tcPr>
            <w:tcW w:w="1418" w:type="dxa"/>
            <w:shd w:val="clear" w:color="auto" w:fill="auto"/>
          </w:tcPr>
          <w:p w14:paraId="3C63C939" w14:textId="77777777" w:rsidR="002F311F" w:rsidRPr="008A5DCC" w:rsidRDefault="002F311F" w:rsidP="00DF09F2">
            <w:pPr>
              <w:spacing w:after="0"/>
              <w:rPr>
                <w:rFonts w:ascii="Times New Roman" w:hAnsi="Times New Roman" w:cs="Times New Roman"/>
                <w:sz w:val="20"/>
                <w:szCs w:val="20"/>
              </w:rPr>
            </w:pPr>
          </w:p>
        </w:tc>
        <w:tc>
          <w:tcPr>
            <w:tcW w:w="2977" w:type="dxa"/>
            <w:shd w:val="clear" w:color="auto" w:fill="auto"/>
          </w:tcPr>
          <w:p w14:paraId="5B2B5B29" w14:textId="48D5FC52" w:rsidR="002F311F" w:rsidRPr="008A5DCC" w:rsidRDefault="00727F5D"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2F311F" w:rsidRPr="008A5DCC" w14:paraId="205058A8" w14:textId="77777777" w:rsidTr="009C0821">
        <w:trPr>
          <w:trHeight w:val="70"/>
        </w:trPr>
        <w:tc>
          <w:tcPr>
            <w:tcW w:w="1031" w:type="dxa"/>
            <w:shd w:val="clear" w:color="auto" w:fill="auto"/>
            <w:vAlign w:val="center"/>
          </w:tcPr>
          <w:p w14:paraId="3E7B5CCA" w14:textId="679AEF3A"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10.2.1.1</w:t>
            </w:r>
          </w:p>
        </w:tc>
        <w:tc>
          <w:tcPr>
            <w:tcW w:w="1701" w:type="dxa"/>
            <w:shd w:val="clear" w:color="auto" w:fill="auto"/>
            <w:vAlign w:val="center"/>
          </w:tcPr>
          <w:p w14:paraId="1DA38468"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п.24а (Оценка недвижимости)</w:t>
            </w:r>
          </w:p>
        </w:tc>
        <w:tc>
          <w:tcPr>
            <w:tcW w:w="8221" w:type="dxa"/>
            <w:shd w:val="clear" w:color="auto" w:fill="auto"/>
            <w:vAlign w:val="center"/>
          </w:tcPr>
          <w:p w14:paraId="251B4726"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для оценки объектов - земельных участков, застроенных объектами капитального строительства, или объектов капитального строительства</w:t>
            </w:r>
          </w:p>
        </w:tc>
        <w:tc>
          <w:tcPr>
            <w:tcW w:w="1418" w:type="dxa"/>
            <w:shd w:val="clear" w:color="auto" w:fill="auto"/>
          </w:tcPr>
          <w:p w14:paraId="22854D94"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EFDF942" w14:textId="5A126698" w:rsidR="002F311F" w:rsidRPr="008A5DCC" w:rsidRDefault="00727F5D"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Рекомендовано применять</w:t>
            </w:r>
          </w:p>
        </w:tc>
      </w:tr>
      <w:tr w:rsidR="002F311F" w:rsidRPr="008A5DCC" w14:paraId="29BC468D" w14:textId="77777777" w:rsidTr="009C0821">
        <w:trPr>
          <w:trHeight w:val="70"/>
        </w:trPr>
        <w:tc>
          <w:tcPr>
            <w:tcW w:w="1031" w:type="dxa"/>
            <w:shd w:val="clear" w:color="auto" w:fill="auto"/>
            <w:vAlign w:val="center"/>
          </w:tcPr>
          <w:p w14:paraId="4565EC4A" w14:textId="30FF00A9"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10.2.1.2</w:t>
            </w:r>
          </w:p>
        </w:tc>
        <w:tc>
          <w:tcPr>
            <w:tcW w:w="1701" w:type="dxa"/>
            <w:shd w:val="clear" w:color="auto" w:fill="auto"/>
            <w:vAlign w:val="center"/>
          </w:tcPr>
          <w:p w14:paraId="7226A2C1"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п.24б (Оценка недвижимости)</w:t>
            </w:r>
          </w:p>
        </w:tc>
        <w:tc>
          <w:tcPr>
            <w:tcW w:w="8221" w:type="dxa"/>
            <w:shd w:val="clear" w:color="auto" w:fill="auto"/>
            <w:vAlign w:val="center"/>
          </w:tcPr>
          <w:p w14:paraId="4F3EB814"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 xml:space="preserve">для оценки объектов, если они соответствуют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sidRPr="008A5DCC">
              <w:rPr>
                <w:rFonts w:ascii="Times New Roman" w:hAnsi="Times New Roman" w:cs="Times New Roman"/>
                <w:sz w:val="20"/>
                <w:szCs w:val="20"/>
              </w:rPr>
              <w:t>устареваний</w:t>
            </w:r>
            <w:proofErr w:type="spellEnd"/>
            <w:r w:rsidRPr="008A5DCC">
              <w:rPr>
                <w:rFonts w:ascii="Times New Roman" w:hAnsi="Times New Roman" w:cs="Times New Roman"/>
                <w:sz w:val="20"/>
                <w:szCs w:val="20"/>
              </w:rPr>
              <w:t xml:space="preserve"> объектов капитального строительства</w:t>
            </w:r>
          </w:p>
        </w:tc>
        <w:tc>
          <w:tcPr>
            <w:tcW w:w="1418" w:type="dxa"/>
            <w:shd w:val="clear" w:color="auto" w:fill="auto"/>
          </w:tcPr>
          <w:p w14:paraId="3428BBBF"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19B7581E" w14:textId="04E475F2" w:rsidR="002F311F" w:rsidRPr="008A5DCC" w:rsidRDefault="00727F5D"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Рекомендовано применять</w:t>
            </w:r>
          </w:p>
        </w:tc>
      </w:tr>
      <w:tr w:rsidR="002F311F" w:rsidRPr="008A5DCC" w14:paraId="6BFE4591" w14:textId="77777777" w:rsidTr="009C0821">
        <w:trPr>
          <w:trHeight w:val="70"/>
        </w:trPr>
        <w:tc>
          <w:tcPr>
            <w:tcW w:w="1031" w:type="dxa"/>
            <w:shd w:val="clear" w:color="auto" w:fill="auto"/>
            <w:vAlign w:val="center"/>
          </w:tcPr>
          <w:p w14:paraId="36EB45EC" w14:textId="5E8B6073"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10.2.1.3</w:t>
            </w:r>
          </w:p>
        </w:tc>
        <w:tc>
          <w:tcPr>
            <w:tcW w:w="1701" w:type="dxa"/>
            <w:shd w:val="clear" w:color="auto" w:fill="auto"/>
            <w:vAlign w:val="center"/>
          </w:tcPr>
          <w:p w14:paraId="7AE63923"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п.24в (Оценка недвижимости)</w:t>
            </w:r>
          </w:p>
        </w:tc>
        <w:tc>
          <w:tcPr>
            <w:tcW w:w="8221" w:type="dxa"/>
            <w:shd w:val="clear" w:color="auto" w:fill="auto"/>
            <w:vAlign w:val="center"/>
          </w:tcPr>
          <w:p w14:paraId="6D2ADBB6"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при низкой активности рынка, когда недостаточно данных, необходимых для применения сравнительного и доходного подходов к оценке</w:t>
            </w:r>
          </w:p>
        </w:tc>
        <w:tc>
          <w:tcPr>
            <w:tcW w:w="1418" w:type="dxa"/>
            <w:shd w:val="clear" w:color="auto" w:fill="auto"/>
          </w:tcPr>
          <w:p w14:paraId="203BD9D1"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31FF4C7" w14:textId="456D8AAE" w:rsidR="002F311F" w:rsidRPr="008A5DCC" w:rsidRDefault="00727F5D"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Рекомендовано применять</w:t>
            </w:r>
          </w:p>
        </w:tc>
      </w:tr>
      <w:tr w:rsidR="002F311F" w:rsidRPr="008A5DCC" w14:paraId="4EA45D07" w14:textId="77777777" w:rsidTr="009C0821">
        <w:trPr>
          <w:trHeight w:val="70"/>
        </w:trPr>
        <w:tc>
          <w:tcPr>
            <w:tcW w:w="1031" w:type="dxa"/>
            <w:shd w:val="clear" w:color="auto" w:fill="auto"/>
            <w:vAlign w:val="center"/>
          </w:tcPr>
          <w:p w14:paraId="14BFAC43" w14:textId="2F616A58"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10.2.1.4</w:t>
            </w:r>
          </w:p>
        </w:tc>
        <w:tc>
          <w:tcPr>
            <w:tcW w:w="1701" w:type="dxa"/>
            <w:shd w:val="clear" w:color="auto" w:fill="auto"/>
            <w:vAlign w:val="center"/>
          </w:tcPr>
          <w:p w14:paraId="18403F10"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п.24в (Оценка недвижимости)</w:t>
            </w:r>
          </w:p>
        </w:tc>
        <w:tc>
          <w:tcPr>
            <w:tcW w:w="8221" w:type="dxa"/>
            <w:shd w:val="clear" w:color="auto" w:fill="auto"/>
            <w:vAlign w:val="center"/>
          </w:tcPr>
          <w:p w14:paraId="73C00F8B"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для оценки объектов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других объектов, в отношении которых рыночные данные о сделках и предложениях отсутствуют)</w:t>
            </w:r>
          </w:p>
        </w:tc>
        <w:tc>
          <w:tcPr>
            <w:tcW w:w="1418" w:type="dxa"/>
            <w:shd w:val="clear" w:color="auto" w:fill="auto"/>
          </w:tcPr>
          <w:p w14:paraId="2A213352"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6BA92F3" w14:textId="4717ED9E" w:rsidR="002F311F" w:rsidRPr="008A5DCC" w:rsidRDefault="00727F5D"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Рекомендовано применять</w:t>
            </w:r>
          </w:p>
        </w:tc>
      </w:tr>
      <w:tr w:rsidR="002F311F" w:rsidRPr="008A5DCC" w14:paraId="7254D1CD" w14:textId="77777777" w:rsidTr="009C0821">
        <w:trPr>
          <w:trHeight w:val="225"/>
        </w:trPr>
        <w:tc>
          <w:tcPr>
            <w:tcW w:w="1031" w:type="dxa"/>
            <w:vAlign w:val="center"/>
          </w:tcPr>
          <w:p w14:paraId="1291ACD6" w14:textId="055F19C1"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w:t>
            </w:r>
          </w:p>
        </w:tc>
        <w:tc>
          <w:tcPr>
            <w:tcW w:w="1701" w:type="dxa"/>
            <w:vAlign w:val="center"/>
          </w:tcPr>
          <w:p w14:paraId="79A058AB"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п.23</w:t>
            </w:r>
          </w:p>
        </w:tc>
        <w:tc>
          <w:tcPr>
            <w:tcW w:w="8221" w:type="dxa"/>
            <w:vAlign w:val="center"/>
          </w:tcPr>
          <w:p w14:paraId="17768A8A" w14:textId="10F3ECB5" w:rsidR="002F311F" w:rsidRPr="008A5DCC" w:rsidRDefault="00C43E33" w:rsidP="00494BA4">
            <w:pPr>
              <w:pStyle w:val="ConsPlusNormal"/>
              <w:ind w:firstLine="540"/>
              <w:jc w:val="both"/>
            </w:pPr>
            <w:r w:rsidRPr="008A5DCC">
              <w:rPr>
                <w:iCs/>
              </w:rPr>
              <w:t xml:space="preserve">Условие применения: </w:t>
            </w:r>
            <w:r w:rsidRPr="008A5DCC">
              <w:t>затратный подход 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w:t>
            </w:r>
          </w:p>
        </w:tc>
        <w:tc>
          <w:tcPr>
            <w:tcW w:w="1418" w:type="dxa"/>
          </w:tcPr>
          <w:p w14:paraId="39AD91B2"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52BB3108" w14:textId="6464DB05" w:rsidR="002F311F" w:rsidRPr="008A5DCC" w:rsidRDefault="00C43E33"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2F311F" w:rsidRPr="008A5DCC" w14:paraId="24ADCB66" w14:textId="77777777" w:rsidTr="009C0821">
        <w:trPr>
          <w:trHeight w:val="70"/>
        </w:trPr>
        <w:tc>
          <w:tcPr>
            <w:tcW w:w="1031" w:type="dxa"/>
            <w:shd w:val="clear" w:color="auto" w:fill="auto"/>
            <w:vAlign w:val="center"/>
          </w:tcPr>
          <w:p w14:paraId="3B0193C5" w14:textId="3C324890"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10.2.2.1</w:t>
            </w:r>
          </w:p>
        </w:tc>
        <w:tc>
          <w:tcPr>
            <w:tcW w:w="1701" w:type="dxa"/>
            <w:shd w:val="clear" w:color="auto" w:fill="auto"/>
            <w:vAlign w:val="center"/>
          </w:tcPr>
          <w:p w14:paraId="468EAE6E"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п.24г (Оценка недвижимости)</w:t>
            </w:r>
          </w:p>
        </w:tc>
        <w:tc>
          <w:tcPr>
            <w:tcW w:w="8221" w:type="dxa"/>
            <w:shd w:val="clear" w:color="auto" w:fill="auto"/>
            <w:vAlign w:val="center"/>
          </w:tcPr>
          <w:p w14:paraId="6AC67ED6"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Определение стоимости прав на земельный участок как незастроенный</w:t>
            </w:r>
          </w:p>
        </w:tc>
        <w:tc>
          <w:tcPr>
            <w:tcW w:w="1418" w:type="dxa"/>
            <w:shd w:val="clear" w:color="auto" w:fill="auto"/>
          </w:tcPr>
          <w:p w14:paraId="5BFCBF84"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0A4C1AD3" w14:textId="0AE3244E"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4427CE73" w14:textId="77777777" w:rsidTr="009C0821">
        <w:trPr>
          <w:trHeight w:val="70"/>
        </w:trPr>
        <w:tc>
          <w:tcPr>
            <w:tcW w:w="1031" w:type="dxa"/>
            <w:shd w:val="clear" w:color="auto" w:fill="auto"/>
            <w:vAlign w:val="center"/>
          </w:tcPr>
          <w:p w14:paraId="3A60CB1E" w14:textId="2A049073"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10.2.2.1.1</w:t>
            </w:r>
          </w:p>
        </w:tc>
        <w:tc>
          <w:tcPr>
            <w:tcW w:w="1701" w:type="dxa"/>
            <w:shd w:val="clear" w:color="auto" w:fill="auto"/>
            <w:vAlign w:val="center"/>
          </w:tcPr>
          <w:p w14:paraId="2E5D072E"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п.24д (Оценка недвижимости)</w:t>
            </w:r>
          </w:p>
        </w:tc>
        <w:tc>
          <w:tcPr>
            <w:tcW w:w="8221" w:type="dxa"/>
            <w:shd w:val="clear" w:color="auto" w:fill="auto"/>
            <w:vAlign w:val="center"/>
          </w:tcPr>
          <w:p w14:paraId="41E93BEA"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для целей определения рыночной стоимости: земельный участок оценивается как незастроенный в предположении его наиболее эффективного использования</w:t>
            </w:r>
          </w:p>
        </w:tc>
        <w:tc>
          <w:tcPr>
            <w:tcW w:w="1418" w:type="dxa"/>
            <w:shd w:val="clear" w:color="auto" w:fill="auto"/>
          </w:tcPr>
          <w:p w14:paraId="2BAC4F6F"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0C701D7C" w14:textId="04A9FEDF"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1A3E9800" w14:textId="77777777" w:rsidTr="009C0821">
        <w:trPr>
          <w:trHeight w:val="70"/>
        </w:trPr>
        <w:tc>
          <w:tcPr>
            <w:tcW w:w="1031" w:type="dxa"/>
            <w:shd w:val="clear" w:color="auto" w:fill="auto"/>
            <w:vAlign w:val="center"/>
          </w:tcPr>
          <w:p w14:paraId="4627F8A7" w14:textId="367742B2"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10.2.2.2</w:t>
            </w:r>
          </w:p>
        </w:tc>
        <w:tc>
          <w:tcPr>
            <w:tcW w:w="1701" w:type="dxa"/>
            <w:shd w:val="clear" w:color="auto" w:fill="auto"/>
            <w:vAlign w:val="center"/>
          </w:tcPr>
          <w:p w14:paraId="067B0792"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п.24г,е,ж (Оценка недвижимости)</w:t>
            </w:r>
          </w:p>
        </w:tc>
        <w:tc>
          <w:tcPr>
            <w:tcW w:w="8221" w:type="dxa"/>
            <w:shd w:val="clear" w:color="auto" w:fill="auto"/>
            <w:vAlign w:val="center"/>
          </w:tcPr>
          <w:p w14:paraId="38DE2AE8"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Расчет затрат на создание (воспроизводство или замещение) объектов капитального строительства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 на основании:</w:t>
            </w:r>
          </w:p>
        </w:tc>
        <w:tc>
          <w:tcPr>
            <w:tcW w:w="1418" w:type="dxa"/>
            <w:shd w:val="clear" w:color="auto" w:fill="auto"/>
          </w:tcPr>
          <w:p w14:paraId="3E20C8F8"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0ACA9EE6" w14:textId="4E0B2CEB"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2C83CE47" w14:textId="77777777" w:rsidTr="009C0821">
        <w:trPr>
          <w:trHeight w:val="70"/>
        </w:trPr>
        <w:tc>
          <w:tcPr>
            <w:tcW w:w="1031" w:type="dxa"/>
            <w:shd w:val="clear" w:color="auto" w:fill="auto"/>
            <w:vAlign w:val="center"/>
          </w:tcPr>
          <w:p w14:paraId="6E5A058C" w14:textId="609D8A7C"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10.2.2.2.1</w:t>
            </w:r>
          </w:p>
        </w:tc>
        <w:tc>
          <w:tcPr>
            <w:tcW w:w="1701" w:type="dxa"/>
            <w:shd w:val="clear" w:color="auto" w:fill="auto"/>
            <w:vAlign w:val="center"/>
          </w:tcPr>
          <w:p w14:paraId="0E93CBFD"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п.24е (Оценка недвижимости)</w:t>
            </w:r>
          </w:p>
        </w:tc>
        <w:tc>
          <w:tcPr>
            <w:tcW w:w="8221" w:type="dxa"/>
            <w:shd w:val="clear" w:color="auto" w:fill="auto"/>
            <w:vAlign w:val="center"/>
          </w:tcPr>
          <w:p w14:paraId="570573C3"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данных о строительных контрактах (договорах) на возведение аналогичных объектов;</w:t>
            </w:r>
          </w:p>
          <w:p w14:paraId="0736EB4A"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данных о затратах на строительство аналогичных объектов из специализированных справочников;</w:t>
            </w:r>
          </w:p>
          <w:p w14:paraId="60ED3B7D"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сметных расчетов;</w:t>
            </w:r>
          </w:p>
          <w:p w14:paraId="081020CD"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информации о рыночных ценах на строительные материалы;</w:t>
            </w:r>
          </w:p>
          <w:p w14:paraId="6DC70BA5"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других данных;</w:t>
            </w:r>
          </w:p>
        </w:tc>
        <w:tc>
          <w:tcPr>
            <w:tcW w:w="1418" w:type="dxa"/>
            <w:shd w:val="clear" w:color="auto" w:fill="auto"/>
          </w:tcPr>
          <w:p w14:paraId="0816BB78"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B22AE40" w14:textId="50659A70"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23952016" w14:textId="77777777" w:rsidTr="009C0821">
        <w:trPr>
          <w:trHeight w:val="70"/>
        </w:trPr>
        <w:tc>
          <w:tcPr>
            <w:tcW w:w="1031" w:type="dxa"/>
            <w:shd w:val="clear" w:color="auto" w:fill="auto"/>
            <w:vAlign w:val="center"/>
          </w:tcPr>
          <w:p w14:paraId="578D4B8A" w14:textId="45666DC0"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10.2.2.2</w:t>
            </w:r>
          </w:p>
        </w:tc>
        <w:tc>
          <w:tcPr>
            <w:tcW w:w="1701" w:type="dxa"/>
            <w:shd w:val="clear" w:color="auto" w:fill="auto"/>
            <w:vAlign w:val="center"/>
          </w:tcPr>
          <w:p w14:paraId="6297CD7D"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п.24г, (Оценка недвижимости)</w:t>
            </w:r>
          </w:p>
        </w:tc>
        <w:tc>
          <w:tcPr>
            <w:tcW w:w="8221" w:type="dxa"/>
            <w:shd w:val="clear" w:color="auto" w:fill="auto"/>
            <w:vAlign w:val="center"/>
          </w:tcPr>
          <w:p w14:paraId="74B324E0"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Определение прибыли предпринимателя</w:t>
            </w:r>
          </w:p>
        </w:tc>
        <w:tc>
          <w:tcPr>
            <w:tcW w:w="1418" w:type="dxa"/>
            <w:shd w:val="clear" w:color="auto" w:fill="auto"/>
          </w:tcPr>
          <w:p w14:paraId="179A97DE"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20C0E81B" w14:textId="18F0F9D8"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540D8180" w14:textId="77777777" w:rsidTr="009C0821">
        <w:trPr>
          <w:trHeight w:val="70"/>
        </w:trPr>
        <w:tc>
          <w:tcPr>
            <w:tcW w:w="1031" w:type="dxa"/>
            <w:shd w:val="clear" w:color="auto" w:fill="auto"/>
            <w:vAlign w:val="center"/>
          </w:tcPr>
          <w:p w14:paraId="2AFCC263" w14:textId="16A10071"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10.2.2.2.1</w:t>
            </w:r>
          </w:p>
        </w:tc>
        <w:tc>
          <w:tcPr>
            <w:tcW w:w="1701" w:type="dxa"/>
            <w:shd w:val="clear" w:color="auto" w:fill="auto"/>
            <w:vAlign w:val="center"/>
          </w:tcPr>
          <w:p w14:paraId="3DBA1400"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п.24з (Оценка недвижимости)</w:t>
            </w:r>
          </w:p>
        </w:tc>
        <w:tc>
          <w:tcPr>
            <w:tcW w:w="8221" w:type="dxa"/>
            <w:shd w:val="clear" w:color="auto" w:fill="auto"/>
            <w:vAlign w:val="center"/>
          </w:tcPr>
          <w:p w14:paraId="269E1B25" w14:textId="77777777" w:rsidR="002F311F" w:rsidRPr="008A5DCC" w:rsidRDefault="002F311F"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1418" w:type="dxa"/>
            <w:shd w:val="clear" w:color="auto" w:fill="auto"/>
          </w:tcPr>
          <w:p w14:paraId="1A841770"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883D19E" w14:textId="077003F6"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56E8174D" w14:textId="77777777" w:rsidTr="00C43E33">
        <w:trPr>
          <w:trHeight w:val="740"/>
        </w:trPr>
        <w:tc>
          <w:tcPr>
            <w:tcW w:w="1031" w:type="dxa"/>
            <w:vAlign w:val="center"/>
          </w:tcPr>
          <w:p w14:paraId="252DE2F1" w14:textId="7FDABE5D"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10.2.2.3</w:t>
            </w:r>
          </w:p>
        </w:tc>
        <w:tc>
          <w:tcPr>
            <w:tcW w:w="1701" w:type="dxa"/>
            <w:vAlign w:val="center"/>
          </w:tcPr>
          <w:p w14:paraId="6C68106A"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п.23</w:t>
            </w:r>
          </w:p>
        </w:tc>
        <w:tc>
          <w:tcPr>
            <w:tcW w:w="8221" w:type="dxa"/>
            <w:vAlign w:val="center"/>
          </w:tcPr>
          <w:p w14:paraId="6F4A9CAE" w14:textId="78CC8809" w:rsidR="002F311F" w:rsidRPr="008A5DCC" w:rsidRDefault="00C43E33" w:rsidP="00494BA4">
            <w:pPr>
              <w:pStyle w:val="ConsPlusNormal"/>
              <w:jc w:val="both"/>
            </w:pPr>
            <w:r w:rsidRPr="008A5DCC">
              <w:t xml:space="preserve">Если объекту оценки свойственно уменьшение стоимости в связи с физическим состоянием, функциональным или экономическим устареванием, при применении затратного подхода необходимо учитывать износ и все виды </w:t>
            </w:r>
            <w:proofErr w:type="spellStart"/>
            <w:r w:rsidRPr="008A5DCC">
              <w:t>устареваний</w:t>
            </w:r>
            <w:proofErr w:type="spellEnd"/>
            <w:r w:rsidRPr="008A5DCC">
              <w:t>.</w:t>
            </w:r>
          </w:p>
        </w:tc>
        <w:tc>
          <w:tcPr>
            <w:tcW w:w="1418" w:type="dxa"/>
          </w:tcPr>
          <w:p w14:paraId="1C69A7E3"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tcPr>
          <w:p w14:paraId="1C5A7FDE" w14:textId="696C9648" w:rsidR="002F311F" w:rsidRPr="008A5DCC" w:rsidRDefault="00C43E33"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 учитывать</w:t>
            </w:r>
          </w:p>
        </w:tc>
      </w:tr>
      <w:tr w:rsidR="002F311F" w:rsidRPr="008A5DCC" w14:paraId="5105667E" w14:textId="77777777" w:rsidTr="009C0821">
        <w:trPr>
          <w:trHeight w:val="70"/>
        </w:trPr>
        <w:tc>
          <w:tcPr>
            <w:tcW w:w="1031" w:type="dxa"/>
            <w:shd w:val="clear" w:color="auto" w:fill="auto"/>
            <w:vAlign w:val="center"/>
          </w:tcPr>
          <w:p w14:paraId="20D2D2E5" w14:textId="13729F94"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10.2.2.3.1</w:t>
            </w:r>
          </w:p>
        </w:tc>
        <w:tc>
          <w:tcPr>
            <w:tcW w:w="1701" w:type="dxa"/>
            <w:shd w:val="clear" w:color="auto" w:fill="auto"/>
            <w:vAlign w:val="center"/>
          </w:tcPr>
          <w:p w14:paraId="52F16093"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п.24и (Оценка недвижимости)</w:t>
            </w:r>
          </w:p>
        </w:tc>
        <w:tc>
          <w:tcPr>
            <w:tcW w:w="8221" w:type="dxa"/>
            <w:shd w:val="clear" w:color="auto" w:fill="auto"/>
            <w:vAlign w:val="center"/>
          </w:tcPr>
          <w:p w14:paraId="1112C8E3" w14:textId="77777777" w:rsidR="002F311F" w:rsidRPr="008A5DCC" w:rsidRDefault="002F311F"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 xml:space="preserve">Величина износа и </w:t>
            </w:r>
            <w:proofErr w:type="spellStart"/>
            <w:r w:rsidRPr="008A5DCC">
              <w:rPr>
                <w:rFonts w:ascii="Times New Roman" w:hAnsi="Times New Roman" w:cs="Times New Roman"/>
                <w:sz w:val="20"/>
                <w:szCs w:val="20"/>
              </w:rPr>
              <w:t>устареваний</w:t>
            </w:r>
            <w:proofErr w:type="spellEnd"/>
            <w:r w:rsidRPr="008A5DCC">
              <w:rPr>
                <w:rFonts w:ascii="Times New Roman" w:hAnsi="Times New Roman" w:cs="Times New Roman"/>
                <w:sz w:val="20"/>
                <w:szCs w:val="20"/>
              </w:rPr>
              <w:t xml:space="preserve"> определяется как потеря стоимости объектов в результате физического износа, функционального и внешнего (экономического) </w:t>
            </w:r>
            <w:proofErr w:type="spellStart"/>
            <w:r w:rsidRPr="008A5DCC">
              <w:rPr>
                <w:rFonts w:ascii="Times New Roman" w:hAnsi="Times New Roman" w:cs="Times New Roman"/>
                <w:sz w:val="20"/>
                <w:szCs w:val="20"/>
              </w:rPr>
              <w:t>устареваний</w:t>
            </w:r>
            <w:proofErr w:type="spellEnd"/>
            <w:r w:rsidRPr="008A5DCC">
              <w:rPr>
                <w:rFonts w:ascii="Times New Roman" w:hAnsi="Times New Roman" w:cs="Times New Roman"/>
                <w:sz w:val="20"/>
                <w:szCs w:val="20"/>
              </w:rPr>
              <w:t>. При этом износ и устаревания относятся к объектам капитального строительства, относящимся к оцениваемым объектам</w:t>
            </w:r>
          </w:p>
        </w:tc>
        <w:tc>
          <w:tcPr>
            <w:tcW w:w="1418" w:type="dxa"/>
            <w:shd w:val="clear" w:color="auto" w:fill="auto"/>
          </w:tcPr>
          <w:p w14:paraId="18B16C02"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9893D66" w14:textId="03F449A1"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7AC6B841" w14:textId="77777777" w:rsidTr="009C0821">
        <w:trPr>
          <w:trHeight w:val="70"/>
        </w:trPr>
        <w:tc>
          <w:tcPr>
            <w:tcW w:w="1031" w:type="dxa"/>
            <w:shd w:val="clear" w:color="auto" w:fill="auto"/>
            <w:vAlign w:val="center"/>
          </w:tcPr>
          <w:p w14:paraId="5739D3F4" w14:textId="2A8984B0"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10.2.2.4</w:t>
            </w:r>
          </w:p>
        </w:tc>
        <w:tc>
          <w:tcPr>
            <w:tcW w:w="1701" w:type="dxa"/>
            <w:shd w:val="clear" w:color="auto" w:fill="auto"/>
            <w:vAlign w:val="center"/>
          </w:tcPr>
          <w:p w14:paraId="60850BDC"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п.24г (Оценка недвижимости)</w:t>
            </w:r>
          </w:p>
        </w:tc>
        <w:tc>
          <w:tcPr>
            <w:tcW w:w="8221" w:type="dxa"/>
            <w:shd w:val="clear" w:color="auto" w:fill="auto"/>
            <w:vAlign w:val="center"/>
          </w:tcPr>
          <w:p w14:paraId="6B24D70D"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8A5DCC">
              <w:rPr>
                <w:rFonts w:ascii="Times New Roman" w:hAnsi="Times New Roman" w:cs="Times New Roman"/>
                <w:iCs/>
                <w:sz w:val="20"/>
                <w:szCs w:val="20"/>
              </w:rPr>
              <w:t>устареваний</w:t>
            </w:r>
            <w:proofErr w:type="spellEnd"/>
          </w:p>
        </w:tc>
        <w:tc>
          <w:tcPr>
            <w:tcW w:w="1418" w:type="dxa"/>
            <w:shd w:val="clear" w:color="auto" w:fill="auto"/>
          </w:tcPr>
          <w:p w14:paraId="7F5B0FA5"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3742BF1" w14:textId="1B8F6B28"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2F311F" w:rsidRPr="008A5DCC" w14:paraId="3341EC91" w14:textId="77777777" w:rsidTr="009C0821">
        <w:trPr>
          <w:trHeight w:val="70"/>
        </w:trPr>
        <w:tc>
          <w:tcPr>
            <w:tcW w:w="1031" w:type="dxa"/>
            <w:shd w:val="clear" w:color="auto" w:fill="auto"/>
            <w:vAlign w:val="center"/>
          </w:tcPr>
          <w:p w14:paraId="3497918C" w14:textId="3002C2DC"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10.2.2.5</w:t>
            </w:r>
          </w:p>
        </w:tc>
        <w:tc>
          <w:tcPr>
            <w:tcW w:w="1701" w:type="dxa"/>
            <w:shd w:val="clear" w:color="auto" w:fill="auto"/>
            <w:vAlign w:val="center"/>
          </w:tcPr>
          <w:p w14:paraId="35B76C1F" w14:textId="77777777" w:rsidR="002F311F" w:rsidRPr="008A5DCC" w:rsidRDefault="002F311F"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п.24г (Оценка недвижимости)</w:t>
            </w:r>
          </w:p>
        </w:tc>
        <w:tc>
          <w:tcPr>
            <w:tcW w:w="8221" w:type="dxa"/>
            <w:shd w:val="clear" w:color="auto" w:fill="auto"/>
            <w:vAlign w:val="center"/>
          </w:tcPr>
          <w:p w14:paraId="58BBA6F2" w14:textId="77777777" w:rsidR="002F311F" w:rsidRPr="008A5DCC" w:rsidRDefault="002F311F"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Определение стоимости объекта как суммы стоимости прав на земельный участок и стоимости объектов капитального строительства</w:t>
            </w:r>
          </w:p>
        </w:tc>
        <w:tc>
          <w:tcPr>
            <w:tcW w:w="1418" w:type="dxa"/>
            <w:shd w:val="clear" w:color="auto" w:fill="auto"/>
          </w:tcPr>
          <w:p w14:paraId="320068E8" w14:textId="77777777" w:rsidR="002F311F" w:rsidRPr="008A5DCC" w:rsidRDefault="002F311F"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4C561B3" w14:textId="649D14A9" w:rsidR="002F311F"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1C3F11" w:rsidRPr="008A5DCC" w14:paraId="39D2301C" w14:textId="77777777" w:rsidTr="009C0821">
        <w:trPr>
          <w:trHeight w:val="365"/>
        </w:trPr>
        <w:tc>
          <w:tcPr>
            <w:tcW w:w="1031" w:type="dxa"/>
            <w:vAlign w:val="center"/>
          </w:tcPr>
          <w:p w14:paraId="39618FB5" w14:textId="18824D4A"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10.3</w:t>
            </w:r>
          </w:p>
        </w:tc>
        <w:tc>
          <w:tcPr>
            <w:tcW w:w="1701" w:type="dxa"/>
            <w:vAlign w:val="center"/>
          </w:tcPr>
          <w:p w14:paraId="6ED2E792"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п.20, п.22,</w:t>
            </w:r>
          </w:p>
          <w:p w14:paraId="2C0ABD8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п.8з,</w:t>
            </w:r>
          </w:p>
          <w:p w14:paraId="3316D19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 (Оценка недвижимости)</w:t>
            </w:r>
          </w:p>
        </w:tc>
        <w:tc>
          <w:tcPr>
            <w:tcW w:w="8221" w:type="dxa"/>
            <w:vAlign w:val="center"/>
          </w:tcPr>
          <w:p w14:paraId="0D747CDC"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b/>
                <w:bCs/>
                <w:sz w:val="20"/>
                <w:szCs w:val="20"/>
              </w:rPr>
              <w:t>Сравнительный подход (применяется для оценки объектов, когда можно подобрать достаточное для оценки количество объектов-аналогов с известными ценами сделок и (или) предложений) - описание применения с приведением расчетов, указание ориентировочных значений оцениваемой величины или обоснованный отказ</w:t>
            </w:r>
          </w:p>
        </w:tc>
        <w:tc>
          <w:tcPr>
            <w:tcW w:w="1418" w:type="dxa"/>
          </w:tcPr>
          <w:p w14:paraId="48E6AAF6" w14:textId="77777777" w:rsidR="001C3F11" w:rsidRPr="008A5DCC" w:rsidRDefault="001C3F11" w:rsidP="00DF09F2">
            <w:pPr>
              <w:spacing w:after="0"/>
              <w:rPr>
                <w:rFonts w:ascii="Times New Roman" w:hAnsi="Times New Roman" w:cs="Times New Roman"/>
                <w:sz w:val="20"/>
                <w:szCs w:val="20"/>
              </w:rPr>
            </w:pPr>
          </w:p>
        </w:tc>
        <w:tc>
          <w:tcPr>
            <w:tcW w:w="2977" w:type="dxa"/>
          </w:tcPr>
          <w:p w14:paraId="54396B32" w14:textId="12319D64" w:rsidR="001C3F11" w:rsidRPr="008A5DCC" w:rsidRDefault="00C43E33"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1C3F11" w:rsidRPr="008A5DCC" w14:paraId="421B2949" w14:textId="77777777" w:rsidTr="009C0821">
        <w:trPr>
          <w:trHeight w:val="70"/>
        </w:trPr>
        <w:tc>
          <w:tcPr>
            <w:tcW w:w="1031" w:type="dxa"/>
            <w:shd w:val="clear" w:color="auto" w:fill="auto"/>
            <w:vAlign w:val="center"/>
          </w:tcPr>
          <w:p w14:paraId="4F8C7EEF" w14:textId="6152360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10.3.1</w:t>
            </w:r>
          </w:p>
        </w:tc>
        <w:tc>
          <w:tcPr>
            <w:tcW w:w="1701" w:type="dxa"/>
            <w:shd w:val="clear" w:color="auto" w:fill="auto"/>
            <w:vAlign w:val="center"/>
          </w:tcPr>
          <w:p w14:paraId="5BEE6BB7"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п.22ж (Оценка недвижимости)</w:t>
            </w:r>
          </w:p>
        </w:tc>
        <w:tc>
          <w:tcPr>
            <w:tcW w:w="8221" w:type="dxa"/>
            <w:shd w:val="clear" w:color="auto" w:fill="auto"/>
            <w:vAlign w:val="center"/>
          </w:tcPr>
          <w:p w14:paraId="64A743F7" w14:textId="77777777" w:rsidR="001C3F11" w:rsidRPr="008A5DCC" w:rsidRDefault="001C3F11"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 xml:space="preserve">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8A5DCC">
              <w:rPr>
                <w:rFonts w:ascii="Times New Roman" w:hAnsi="Times New Roman" w:cs="Times New Roman"/>
                <w:sz w:val="20"/>
                <w:szCs w:val="20"/>
              </w:rPr>
              <w:t>устареваний</w:t>
            </w:r>
            <w:proofErr w:type="spellEnd"/>
            <w:r w:rsidRPr="008A5DCC">
              <w:rPr>
                <w:rFonts w:ascii="Times New Roman" w:hAnsi="Times New Roman" w:cs="Times New Roman"/>
                <w:sz w:val="20"/>
                <w:szCs w:val="20"/>
              </w:rPr>
              <w:t>, ставок капитализации и дисконтирования</w:t>
            </w:r>
          </w:p>
        </w:tc>
        <w:tc>
          <w:tcPr>
            <w:tcW w:w="1418" w:type="dxa"/>
            <w:shd w:val="clear" w:color="auto" w:fill="auto"/>
          </w:tcPr>
          <w:p w14:paraId="7FE73790"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644B9189" w14:textId="015AD609" w:rsidR="001C3F11"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 xml:space="preserve">Рекомендовано </w:t>
            </w:r>
          </w:p>
        </w:tc>
      </w:tr>
      <w:tr w:rsidR="001C3F11" w:rsidRPr="008A5DCC" w14:paraId="2FAFE4D7" w14:textId="77777777" w:rsidTr="009C0821">
        <w:trPr>
          <w:trHeight w:val="70"/>
        </w:trPr>
        <w:tc>
          <w:tcPr>
            <w:tcW w:w="1031" w:type="dxa"/>
            <w:shd w:val="clear" w:color="auto" w:fill="auto"/>
            <w:vAlign w:val="center"/>
          </w:tcPr>
          <w:p w14:paraId="270B9A4E" w14:textId="689BE865"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10.3.2</w:t>
            </w:r>
          </w:p>
        </w:tc>
        <w:tc>
          <w:tcPr>
            <w:tcW w:w="1701" w:type="dxa"/>
            <w:shd w:val="clear" w:color="auto" w:fill="auto"/>
            <w:vAlign w:val="center"/>
          </w:tcPr>
          <w:p w14:paraId="032B7270"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п.22б (Оценка недвижимости)</w:t>
            </w:r>
          </w:p>
        </w:tc>
        <w:tc>
          <w:tcPr>
            <w:tcW w:w="8221" w:type="dxa"/>
            <w:shd w:val="clear" w:color="auto" w:fill="auto"/>
            <w:vAlign w:val="center"/>
          </w:tcPr>
          <w:p w14:paraId="34D1ECD5" w14:textId="77777777" w:rsidR="001C3F11" w:rsidRPr="008A5DCC" w:rsidRDefault="001C3F11" w:rsidP="00DF09F2">
            <w:pPr>
              <w:autoSpaceDE w:val="0"/>
              <w:autoSpaceDN w:val="0"/>
              <w:adjustRightInd w:val="0"/>
              <w:spacing w:after="0"/>
              <w:jc w:val="both"/>
              <w:rPr>
                <w:rFonts w:ascii="Times New Roman" w:hAnsi="Times New Roman" w:cs="Times New Roman"/>
                <w:iCs/>
                <w:sz w:val="20"/>
                <w:szCs w:val="20"/>
              </w:rPr>
            </w:pPr>
            <w:r w:rsidRPr="008A5DCC">
              <w:rPr>
                <w:rFonts w:ascii="Times New Roman" w:hAnsi="Times New Roman" w:cs="Times New Roman"/>
                <w:iCs/>
                <w:sz w:val="20"/>
                <w:szCs w:val="20"/>
              </w:rPr>
              <w:t xml:space="preserve">В качестве объектов-аналогов используются объекты, которые относятся к одному с оцениваемым объектом сегменту рынка и сопоставимы с ним по </w:t>
            </w:r>
            <w:proofErr w:type="spellStart"/>
            <w:r w:rsidRPr="008A5DCC">
              <w:rPr>
                <w:rFonts w:ascii="Times New Roman" w:hAnsi="Times New Roman" w:cs="Times New Roman"/>
                <w:iCs/>
                <w:sz w:val="20"/>
                <w:szCs w:val="20"/>
              </w:rPr>
              <w:t>ценообразующим</w:t>
            </w:r>
            <w:proofErr w:type="spellEnd"/>
            <w:r w:rsidRPr="008A5DCC">
              <w:rPr>
                <w:rFonts w:ascii="Times New Roman" w:hAnsi="Times New Roman" w:cs="Times New Roman"/>
                <w:iCs/>
                <w:sz w:val="20"/>
                <w:szCs w:val="20"/>
              </w:rPr>
              <w:t xml:space="preserve"> факторам (при этом для всех объектов, включая оцениваемый, ценообразование по каждому из указанных факторов должно быть единообразным)</w:t>
            </w:r>
          </w:p>
        </w:tc>
        <w:tc>
          <w:tcPr>
            <w:tcW w:w="1418" w:type="dxa"/>
            <w:shd w:val="clear" w:color="auto" w:fill="auto"/>
          </w:tcPr>
          <w:p w14:paraId="74777F6B"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27602D20" w14:textId="685CF5C1" w:rsidR="001C3F11"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1C3F11" w:rsidRPr="008A5DCC" w14:paraId="6CDDDD0A" w14:textId="77777777" w:rsidTr="009C0821">
        <w:trPr>
          <w:trHeight w:val="70"/>
        </w:trPr>
        <w:tc>
          <w:tcPr>
            <w:tcW w:w="1031" w:type="dxa"/>
            <w:shd w:val="clear" w:color="auto" w:fill="auto"/>
            <w:vAlign w:val="center"/>
          </w:tcPr>
          <w:p w14:paraId="09EAD923" w14:textId="747E17DF"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10.3.3</w:t>
            </w:r>
          </w:p>
        </w:tc>
        <w:tc>
          <w:tcPr>
            <w:tcW w:w="1701" w:type="dxa"/>
            <w:shd w:val="clear" w:color="auto" w:fill="auto"/>
            <w:vAlign w:val="center"/>
          </w:tcPr>
          <w:p w14:paraId="1198BCB4"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п.22в (Оценка недвижимости)</w:t>
            </w:r>
          </w:p>
        </w:tc>
        <w:tc>
          <w:tcPr>
            <w:tcW w:w="8221" w:type="dxa"/>
            <w:shd w:val="clear" w:color="auto" w:fill="auto"/>
            <w:vAlign w:val="center"/>
          </w:tcPr>
          <w:p w14:paraId="2B8C0694" w14:textId="77777777" w:rsidR="001C3F11" w:rsidRPr="008A5DCC" w:rsidRDefault="001C3F11" w:rsidP="00DF09F2">
            <w:pPr>
              <w:autoSpaceDE w:val="0"/>
              <w:autoSpaceDN w:val="0"/>
              <w:adjustRightInd w:val="0"/>
              <w:spacing w:after="0"/>
              <w:jc w:val="both"/>
              <w:rPr>
                <w:rFonts w:ascii="Times New Roman" w:hAnsi="Times New Roman" w:cs="Times New Roman"/>
                <w:iCs/>
                <w:sz w:val="20"/>
                <w:szCs w:val="20"/>
              </w:rPr>
            </w:pPr>
            <w:r w:rsidRPr="008A5DCC">
              <w:rPr>
                <w:rFonts w:ascii="Times New Roman" w:hAnsi="Times New Roman" w:cs="Times New Roman"/>
                <w:iCs/>
                <w:sz w:val="20"/>
                <w:szCs w:val="20"/>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1418" w:type="dxa"/>
            <w:shd w:val="clear" w:color="auto" w:fill="auto"/>
          </w:tcPr>
          <w:p w14:paraId="35E536A8"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56E8B2C" w14:textId="327E08C9" w:rsidR="001C3F11" w:rsidRPr="008A5DCC" w:rsidRDefault="00C43E33"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 учитывать</w:t>
            </w:r>
          </w:p>
        </w:tc>
      </w:tr>
      <w:tr w:rsidR="001C3F11" w:rsidRPr="008A5DCC" w14:paraId="02A582D1" w14:textId="77777777" w:rsidTr="009C0821">
        <w:trPr>
          <w:trHeight w:val="70"/>
        </w:trPr>
        <w:tc>
          <w:tcPr>
            <w:tcW w:w="1031" w:type="dxa"/>
            <w:shd w:val="clear" w:color="auto" w:fill="auto"/>
            <w:vAlign w:val="center"/>
          </w:tcPr>
          <w:p w14:paraId="1675C278" w14:textId="148A2C6B"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10.3.4</w:t>
            </w:r>
          </w:p>
        </w:tc>
        <w:tc>
          <w:tcPr>
            <w:tcW w:w="1701" w:type="dxa"/>
            <w:shd w:val="clear" w:color="auto" w:fill="auto"/>
            <w:vAlign w:val="center"/>
          </w:tcPr>
          <w:p w14:paraId="3EB2368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п.22д (Оценка недвижимости)</w:t>
            </w:r>
          </w:p>
        </w:tc>
        <w:tc>
          <w:tcPr>
            <w:tcW w:w="8221" w:type="dxa"/>
            <w:shd w:val="clear" w:color="auto" w:fill="auto"/>
            <w:vAlign w:val="center"/>
          </w:tcPr>
          <w:p w14:paraId="55E3D1EE" w14:textId="20C153A6" w:rsidR="001C3F11" w:rsidRPr="008A5DCC" w:rsidRDefault="00C43E33" w:rsidP="00DF09F2">
            <w:pPr>
              <w:autoSpaceDE w:val="0"/>
              <w:autoSpaceDN w:val="0"/>
              <w:adjustRightInd w:val="0"/>
              <w:spacing w:after="0"/>
              <w:jc w:val="both"/>
              <w:rPr>
                <w:rFonts w:ascii="Times New Roman" w:hAnsi="Times New Roman" w:cs="Times New Roman"/>
                <w:iCs/>
                <w:sz w:val="20"/>
                <w:szCs w:val="20"/>
              </w:rPr>
            </w:pPr>
            <w:r w:rsidRPr="008A5DCC">
              <w:rPr>
                <w:rFonts w:ascii="Times New Roman" w:hAnsi="Times New Roman" w:cs="Times New Roman"/>
                <w:iCs/>
                <w:sz w:val="20"/>
                <w:szCs w:val="20"/>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количественные методы оценки (метод регрессионного анализа, метод количественных корректировок и другие методы), а также их сочетания.</w:t>
            </w:r>
          </w:p>
        </w:tc>
        <w:tc>
          <w:tcPr>
            <w:tcW w:w="1418" w:type="dxa"/>
            <w:shd w:val="clear" w:color="auto" w:fill="auto"/>
          </w:tcPr>
          <w:p w14:paraId="1FF98A54"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433C7D73" w14:textId="2480C2A3" w:rsidR="001C3F11"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tc>
      </w:tr>
      <w:tr w:rsidR="001C3F11" w:rsidRPr="008A5DCC" w14:paraId="7600FC92" w14:textId="77777777" w:rsidTr="009C0821">
        <w:trPr>
          <w:trHeight w:val="70"/>
        </w:trPr>
        <w:tc>
          <w:tcPr>
            <w:tcW w:w="1031" w:type="dxa"/>
            <w:shd w:val="clear" w:color="auto" w:fill="auto"/>
            <w:vAlign w:val="center"/>
          </w:tcPr>
          <w:p w14:paraId="22983DD5" w14:textId="323C7F8B"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10.3.4.1</w:t>
            </w:r>
          </w:p>
        </w:tc>
        <w:tc>
          <w:tcPr>
            <w:tcW w:w="1701" w:type="dxa"/>
            <w:shd w:val="clear" w:color="auto" w:fill="auto"/>
            <w:vAlign w:val="center"/>
          </w:tcPr>
          <w:p w14:paraId="4588C6C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п.22д (Оценка недвижимости)</w:t>
            </w:r>
          </w:p>
        </w:tc>
        <w:tc>
          <w:tcPr>
            <w:tcW w:w="8221" w:type="dxa"/>
            <w:shd w:val="clear" w:color="auto" w:fill="auto"/>
            <w:vAlign w:val="center"/>
          </w:tcPr>
          <w:p w14:paraId="2B3FC70C"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1418" w:type="dxa"/>
            <w:shd w:val="clear" w:color="auto" w:fill="auto"/>
          </w:tcPr>
          <w:p w14:paraId="48C3D4A7"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1BC1D47A" w14:textId="622DE4D8" w:rsidR="001C3F11"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1C3F11" w:rsidRPr="008A5DCC" w14:paraId="50E253E5" w14:textId="77777777" w:rsidTr="009C0821">
        <w:trPr>
          <w:trHeight w:val="70"/>
        </w:trPr>
        <w:tc>
          <w:tcPr>
            <w:tcW w:w="1031" w:type="dxa"/>
            <w:shd w:val="clear" w:color="auto" w:fill="auto"/>
            <w:vAlign w:val="center"/>
          </w:tcPr>
          <w:p w14:paraId="1EE66C58" w14:textId="5292003B"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10.3.4.2</w:t>
            </w:r>
          </w:p>
        </w:tc>
        <w:tc>
          <w:tcPr>
            <w:tcW w:w="1701" w:type="dxa"/>
            <w:shd w:val="clear" w:color="auto" w:fill="auto"/>
            <w:vAlign w:val="center"/>
          </w:tcPr>
          <w:p w14:paraId="08D736D3"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п.22д (Оценка недвижимости)</w:t>
            </w:r>
          </w:p>
        </w:tc>
        <w:tc>
          <w:tcPr>
            <w:tcW w:w="8221" w:type="dxa"/>
            <w:shd w:val="clear" w:color="auto" w:fill="auto"/>
            <w:vAlign w:val="center"/>
          </w:tcPr>
          <w:p w14:paraId="435F01BD"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 xml:space="preserve">при применении метода корректировок каждый объект-аналог сравнивается с объектом оценки по </w:t>
            </w:r>
            <w:proofErr w:type="spellStart"/>
            <w:r w:rsidRPr="008A5DCC">
              <w:rPr>
                <w:rFonts w:ascii="Times New Roman" w:hAnsi="Times New Roman" w:cs="Times New Roman"/>
                <w:sz w:val="20"/>
                <w:szCs w:val="20"/>
              </w:rPr>
              <w:t>ценообразующим</w:t>
            </w:r>
            <w:proofErr w:type="spellEnd"/>
            <w:r w:rsidRPr="008A5DCC">
              <w:rPr>
                <w:rFonts w:ascii="Times New Roman" w:hAnsi="Times New Roman" w:cs="Times New Roman"/>
                <w:sz w:val="20"/>
                <w:szCs w:val="20"/>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1418" w:type="dxa"/>
            <w:shd w:val="clear" w:color="auto" w:fill="auto"/>
          </w:tcPr>
          <w:p w14:paraId="2ED27545"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AE9A817" w14:textId="3CC88000" w:rsidR="001C3F11"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1C3F11" w:rsidRPr="008A5DCC" w14:paraId="236F58E2" w14:textId="77777777" w:rsidTr="009C0821">
        <w:trPr>
          <w:trHeight w:val="70"/>
        </w:trPr>
        <w:tc>
          <w:tcPr>
            <w:tcW w:w="1031" w:type="dxa"/>
            <w:shd w:val="clear" w:color="auto" w:fill="auto"/>
            <w:vAlign w:val="center"/>
          </w:tcPr>
          <w:p w14:paraId="15B9545B" w14:textId="4C4794EA"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10.3.4.3</w:t>
            </w:r>
          </w:p>
        </w:tc>
        <w:tc>
          <w:tcPr>
            <w:tcW w:w="1701" w:type="dxa"/>
            <w:shd w:val="clear" w:color="auto" w:fill="auto"/>
            <w:vAlign w:val="center"/>
          </w:tcPr>
          <w:p w14:paraId="01E5EA93"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п.22д (Оценка недвижимости)</w:t>
            </w:r>
          </w:p>
        </w:tc>
        <w:tc>
          <w:tcPr>
            <w:tcW w:w="8221" w:type="dxa"/>
            <w:shd w:val="clear" w:color="auto" w:fill="auto"/>
            <w:vAlign w:val="center"/>
          </w:tcPr>
          <w:p w14:paraId="6C64AFC3"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1418" w:type="dxa"/>
            <w:shd w:val="clear" w:color="auto" w:fill="auto"/>
          </w:tcPr>
          <w:p w14:paraId="6DB7CC0B"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F1BAAAC" w14:textId="4214858B" w:rsidR="001C3F11"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1C3F11" w:rsidRPr="008A5DCC" w14:paraId="04F07B54" w14:textId="77777777" w:rsidTr="009C0821">
        <w:trPr>
          <w:trHeight w:val="450"/>
        </w:trPr>
        <w:tc>
          <w:tcPr>
            <w:tcW w:w="1031" w:type="dxa"/>
            <w:vAlign w:val="center"/>
          </w:tcPr>
          <w:p w14:paraId="01B1AC20" w14:textId="434F4F68"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10.3.5</w:t>
            </w:r>
          </w:p>
        </w:tc>
        <w:tc>
          <w:tcPr>
            <w:tcW w:w="1701" w:type="dxa"/>
            <w:vAlign w:val="center"/>
          </w:tcPr>
          <w:p w14:paraId="1824E8D2"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п.22а</w:t>
            </w:r>
          </w:p>
        </w:tc>
        <w:tc>
          <w:tcPr>
            <w:tcW w:w="8221" w:type="dxa"/>
            <w:vAlign w:val="center"/>
          </w:tcPr>
          <w:p w14:paraId="5B0485AC" w14:textId="5A250198" w:rsidR="001C3F11" w:rsidRPr="008A5DCC" w:rsidRDefault="001C3F11" w:rsidP="00C43E33">
            <w:pPr>
              <w:pStyle w:val="ConsPlusNormal"/>
              <w:ind w:firstLine="540"/>
              <w:jc w:val="both"/>
            </w:pPr>
            <w:r w:rsidRPr="008A5DCC">
              <w:rPr>
                <w:iCs/>
              </w:rPr>
              <w:t xml:space="preserve">Обоснованный выбор единиц сравнения и </w:t>
            </w:r>
            <w:r w:rsidR="00C43E33" w:rsidRPr="008A5DCC">
              <w:rPr>
                <w:iCs/>
              </w:rPr>
              <w:t xml:space="preserve">обоснованный отказ от </w:t>
            </w:r>
            <w:r w:rsidR="00C43E33" w:rsidRPr="008A5DCC">
              <w:t xml:space="preserve">использования других единиц сравнения, принятых при проведении оценки и связанных с факторами спроса и предложения; </w:t>
            </w:r>
            <w:r w:rsidRPr="008A5DCC">
              <w:rPr>
                <w:iCs/>
              </w:rPr>
              <w:t>проведение сравнительного анализа объекта оценки и каждого объекта-аналога</w:t>
            </w:r>
          </w:p>
        </w:tc>
        <w:tc>
          <w:tcPr>
            <w:tcW w:w="1418" w:type="dxa"/>
          </w:tcPr>
          <w:p w14:paraId="57890FF8"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tcPr>
          <w:p w14:paraId="403679EE" w14:textId="136261C3" w:rsidR="001C3F11" w:rsidRPr="008A5DCC" w:rsidRDefault="00C43E33"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1C3F11" w:rsidRPr="008A5DCC" w14:paraId="660EB4EF" w14:textId="77777777" w:rsidTr="009C0821">
        <w:trPr>
          <w:trHeight w:val="70"/>
        </w:trPr>
        <w:tc>
          <w:tcPr>
            <w:tcW w:w="1031" w:type="dxa"/>
            <w:shd w:val="clear" w:color="auto" w:fill="auto"/>
            <w:vAlign w:val="center"/>
          </w:tcPr>
          <w:p w14:paraId="18B7ED28" w14:textId="03828B56"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10.3.5.1</w:t>
            </w:r>
          </w:p>
        </w:tc>
        <w:tc>
          <w:tcPr>
            <w:tcW w:w="1701" w:type="dxa"/>
            <w:shd w:val="clear" w:color="auto" w:fill="auto"/>
            <w:vAlign w:val="center"/>
          </w:tcPr>
          <w:p w14:paraId="6311CE60"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п.22г (Оценка недвижимости)</w:t>
            </w:r>
          </w:p>
        </w:tc>
        <w:tc>
          <w:tcPr>
            <w:tcW w:w="8221" w:type="dxa"/>
            <w:shd w:val="clear" w:color="auto" w:fill="auto"/>
            <w:vAlign w:val="center"/>
          </w:tcPr>
          <w:p w14:paraId="3D273794" w14:textId="77777777" w:rsidR="001C3F11" w:rsidRPr="008A5DCC" w:rsidRDefault="001C3F11" w:rsidP="00DF09F2">
            <w:pPr>
              <w:autoSpaceDE w:val="0"/>
              <w:autoSpaceDN w:val="0"/>
              <w:adjustRightInd w:val="0"/>
              <w:spacing w:after="0"/>
              <w:jc w:val="both"/>
              <w:rPr>
                <w:rFonts w:ascii="Times New Roman" w:hAnsi="Times New Roman" w:cs="Times New Roman"/>
                <w:iCs/>
                <w:sz w:val="20"/>
                <w:szCs w:val="20"/>
              </w:rPr>
            </w:pPr>
            <w:r w:rsidRPr="008A5DCC">
              <w:rPr>
                <w:rFonts w:ascii="Times New Roman" w:hAnsi="Times New Roman" w:cs="Times New Roman"/>
                <w:iCs/>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1418" w:type="dxa"/>
            <w:shd w:val="clear" w:color="auto" w:fill="auto"/>
          </w:tcPr>
          <w:p w14:paraId="248C0887"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2B2FDBC4" w14:textId="2DC2757E" w:rsidR="001C3F11" w:rsidRPr="008A5DCC" w:rsidRDefault="00C43E33"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sz w:val="20"/>
                <w:szCs w:val="20"/>
              </w:rPr>
              <w:t>Обязательно учитывать</w:t>
            </w:r>
          </w:p>
        </w:tc>
      </w:tr>
      <w:tr w:rsidR="001C3F11" w:rsidRPr="008A5DCC" w14:paraId="4001011A" w14:textId="77777777" w:rsidTr="009C0821">
        <w:trPr>
          <w:trHeight w:val="450"/>
        </w:trPr>
        <w:tc>
          <w:tcPr>
            <w:tcW w:w="1031" w:type="dxa"/>
            <w:vAlign w:val="center"/>
          </w:tcPr>
          <w:p w14:paraId="5D4020A5" w14:textId="16184E0E"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10.3.</w:t>
            </w:r>
            <w:r w:rsidRPr="008A5DCC">
              <w:rPr>
                <w:rFonts w:ascii="Times New Roman" w:hAnsi="Times New Roman" w:cs="Times New Roman"/>
                <w:sz w:val="20"/>
                <w:szCs w:val="20"/>
              </w:rPr>
              <w:t>6</w:t>
            </w:r>
          </w:p>
        </w:tc>
        <w:tc>
          <w:tcPr>
            <w:tcW w:w="1701" w:type="dxa"/>
            <w:vAlign w:val="center"/>
          </w:tcPr>
          <w:p w14:paraId="00314265"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№1 п.22б</w:t>
            </w:r>
          </w:p>
        </w:tc>
        <w:tc>
          <w:tcPr>
            <w:tcW w:w="8221" w:type="dxa"/>
            <w:vAlign w:val="center"/>
          </w:tcPr>
          <w:p w14:paraId="7CCCD81B" w14:textId="77777777" w:rsidR="001C3F11" w:rsidRPr="008A5DCC" w:rsidRDefault="001C3F11" w:rsidP="00DF09F2">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iCs/>
                <w:sz w:val="20"/>
                <w:szCs w:val="20"/>
              </w:rPr>
              <w:t>Корректировка значений единиц сравнения для объектов-аналогов по каждому элементу сравнения. Введение и обоснование шкалы корректировок.</w:t>
            </w:r>
          </w:p>
        </w:tc>
        <w:tc>
          <w:tcPr>
            <w:tcW w:w="1418" w:type="dxa"/>
          </w:tcPr>
          <w:p w14:paraId="598B8596" w14:textId="77777777" w:rsidR="001C3F11" w:rsidRPr="008A5DCC" w:rsidRDefault="001C3F11" w:rsidP="00DF09F2">
            <w:pPr>
              <w:spacing w:after="0"/>
              <w:rPr>
                <w:rFonts w:ascii="Times New Roman" w:hAnsi="Times New Roman" w:cs="Times New Roman"/>
                <w:sz w:val="20"/>
                <w:szCs w:val="20"/>
              </w:rPr>
            </w:pPr>
          </w:p>
        </w:tc>
        <w:tc>
          <w:tcPr>
            <w:tcW w:w="2977" w:type="dxa"/>
          </w:tcPr>
          <w:p w14:paraId="5890A46E" w14:textId="7F33F41F" w:rsidR="001C3F11" w:rsidRPr="008A5DCC" w:rsidRDefault="006021E5" w:rsidP="00DF09F2">
            <w:pPr>
              <w:spacing w:after="0"/>
              <w:rPr>
                <w:rFonts w:ascii="Times New Roman" w:hAnsi="Times New Roman" w:cs="Times New Roman"/>
                <w:sz w:val="20"/>
                <w:szCs w:val="20"/>
              </w:rPr>
            </w:pPr>
            <w:r w:rsidRPr="008A5DCC">
              <w:rPr>
                <w:rFonts w:ascii="Times New Roman" w:hAnsi="Times New Roman" w:cs="Times New Roman"/>
                <w:sz w:val="20"/>
                <w:szCs w:val="20"/>
              </w:rPr>
              <w:t>Обязательно</w:t>
            </w:r>
          </w:p>
        </w:tc>
      </w:tr>
      <w:tr w:rsidR="001C3F11" w:rsidRPr="008A5DCC" w14:paraId="22CF5B85" w14:textId="77777777" w:rsidTr="009C0821">
        <w:trPr>
          <w:trHeight w:val="70"/>
        </w:trPr>
        <w:tc>
          <w:tcPr>
            <w:tcW w:w="1031" w:type="dxa"/>
            <w:shd w:val="clear" w:color="auto" w:fill="auto"/>
            <w:vAlign w:val="center"/>
          </w:tcPr>
          <w:p w14:paraId="019426EE" w14:textId="1EE8BAD0"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w:t>
            </w:r>
          </w:p>
        </w:tc>
        <w:tc>
          <w:tcPr>
            <w:tcW w:w="1701" w:type="dxa"/>
            <w:shd w:val="clear" w:color="auto" w:fill="auto"/>
            <w:vAlign w:val="center"/>
          </w:tcPr>
          <w:p w14:paraId="2BA61BD4"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1E8663AB" w14:textId="77777777" w:rsidR="001C3F11" w:rsidRPr="008A5DCC" w:rsidRDefault="001C3F11" w:rsidP="00DF09F2">
            <w:pPr>
              <w:autoSpaceDE w:val="0"/>
              <w:autoSpaceDN w:val="0"/>
              <w:adjustRightInd w:val="0"/>
              <w:spacing w:after="0"/>
              <w:jc w:val="both"/>
              <w:rPr>
                <w:rFonts w:ascii="Times New Roman" w:hAnsi="Times New Roman" w:cs="Times New Roman"/>
                <w:iCs/>
                <w:sz w:val="20"/>
                <w:szCs w:val="20"/>
              </w:rPr>
            </w:pPr>
            <w:r w:rsidRPr="008A5DCC">
              <w:rPr>
                <w:rFonts w:ascii="Times New Roman" w:hAnsi="Times New Roman" w:cs="Times New Roman"/>
                <w:iCs/>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1418" w:type="dxa"/>
            <w:shd w:val="clear" w:color="auto" w:fill="auto"/>
          </w:tcPr>
          <w:p w14:paraId="24AA5952"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363177D8" w14:textId="30042FD3" w:rsidR="001C3F11" w:rsidRPr="008A5DCC" w:rsidRDefault="006021E5"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 учитывать, но стоит отметить, что перечень элементов сравнения открыт.</w:t>
            </w:r>
          </w:p>
        </w:tc>
      </w:tr>
      <w:tr w:rsidR="001C3F11" w:rsidRPr="008A5DCC" w14:paraId="31610878" w14:textId="77777777" w:rsidTr="009C0821">
        <w:trPr>
          <w:trHeight w:val="70"/>
        </w:trPr>
        <w:tc>
          <w:tcPr>
            <w:tcW w:w="1031" w:type="dxa"/>
            <w:shd w:val="clear" w:color="auto" w:fill="auto"/>
            <w:vAlign w:val="center"/>
          </w:tcPr>
          <w:p w14:paraId="07F6C866" w14:textId="5D1DF086"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10.3.7.1</w:t>
            </w:r>
          </w:p>
        </w:tc>
        <w:tc>
          <w:tcPr>
            <w:tcW w:w="1701" w:type="dxa"/>
            <w:shd w:val="clear" w:color="auto" w:fill="auto"/>
            <w:vAlign w:val="center"/>
          </w:tcPr>
          <w:p w14:paraId="2172A4A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462486D2"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передаваемые имущественные права, ограничения (обременения) этих прав;</w:t>
            </w:r>
          </w:p>
        </w:tc>
        <w:tc>
          <w:tcPr>
            <w:tcW w:w="1418" w:type="dxa"/>
            <w:shd w:val="clear" w:color="auto" w:fill="auto"/>
          </w:tcPr>
          <w:p w14:paraId="0254F771"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10A552AA" w14:textId="77777777" w:rsidR="001C3F11" w:rsidRPr="008A5DCC" w:rsidRDefault="001C3F11" w:rsidP="00DF09F2">
            <w:pPr>
              <w:spacing w:after="0"/>
              <w:rPr>
                <w:rFonts w:ascii="Times New Roman" w:hAnsi="Times New Roman" w:cs="Times New Roman"/>
                <w:sz w:val="20"/>
                <w:szCs w:val="20"/>
              </w:rPr>
            </w:pPr>
          </w:p>
        </w:tc>
      </w:tr>
      <w:tr w:rsidR="001C3F11" w:rsidRPr="008A5DCC" w14:paraId="77376D50" w14:textId="77777777" w:rsidTr="009C0821">
        <w:trPr>
          <w:trHeight w:val="70"/>
        </w:trPr>
        <w:tc>
          <w:tcPr>
            <w:tcW w:w="1031" w:type="dxa"/>
            <w:shd w:val="clear" w:color="auto" w:fill="auto"/>
            <w:vAlign w:val="center"/>
          </w:tcPr>
          <w:p w14:paraId="728EC3B9" w14:textId="1FE32894"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10.3.7.2</w:t>
            </w:r>
          </w:p>
        </w:tc>
        <w:tc>
          <w:tcPr>
            <w:tcW w:w="1701" w:type="dxa"/>
            <w:shd w:val="clear" w:color="auto" w:fill="auto"/>
            <w:vAlign w:val="center"/>
          </w:tcPr>
          <w:p w14:paraId="69F79221"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59ADFAFE"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условия финансирования состоявшейся или предполагаемой сделки (вид оплаты, условия кредитования, иные условия);</w:t>
            </w:r>
          </w:p>
        </w:tc>
        <w:tc>
          <w:tcPr>
            <w:tcW w:w="1418" w:type="dxa"/>
            <w:shd w:val="clear" w:color="auto" w:fill="auto"/>
          </w:tcPr>
          <w:p w14:paraId="0282B78C"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6BC81E18" w14:textId="77777777" w:rsidR="001C3F11" w:rsidRPr="008A5DCC" w:rsidRDefault="001C3F11" w:rsidP="00DF09F2">
            <w:pPr>
              <w:autoSpaceDE w:val="0"/>
              <w:autoSpaceDN w:val="0"/>
              <w:adjustRightInd w:val="0"/>
              <w:spacing w:after="0"/>
              <w:rPr>
                <w:rFonts w:ascii="Times New Roman" w:hAnsi="Times New Roman" w:cs="Times New Roman"/>
                <w:iCs/>
                <w:sz w:val="20"/>
                <w:szCs w:val="20"/>
              </w:rPr>
            </w:pPr>
          </w:p>
        </w:tc>
      </w:tr>
      <w:tr w:rsidR="001C3F11" w:rsidRPr="008A5DCC" w14:paraId="0FAAE7A0" w14:textId="77777777" w:rsidTr="009C0821">
        <w:trPr>
          <w:trHeight w:val="70"/>
        </w:trPr>
        <w:tc>
          <w:tcPr>
            <w:tcW w:w="1031" w:type="dxa"/>
            <w:shd w:val="clear" w:color="auto" w:fill="auto"/>
            <w:vAlign w:val="center"/>
          </w:tcPr>
          <w:p w14:paraId="24698AE1" w14:textId="3AD37825"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10.3.7.3</w:t>
            </w:r>
          </w:p>
        </w:tc>
        <w:tc>
          <w:tcPr>
            <w:tcW w:w="1701" w:type="dxa"/>
            <w:shd w:val="clear" w:color="auto" w:fill="auto"/>
            <w:vAlign w:val="center"/>
          </w:tcPr>
          <w:p w14:paraId="0001941D"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579BBCC1"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условия продажи (нетипичные для рынка условия, сделка между аффилированными лицами, иные условия);</w:t>
            </w:r>
          </w:p>
        </w:tc>
        <w:tc>
          <w:tcPr>
            <w:tcW w:w="1418" w:type="dxa"/>
            <w:shd w:val="clear" w:color="auto" w:fill="auto"/>
          </w:tcPr>
          <w:p w14:paraId="0CA51601"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3449D631" w14:textId="77777777" w:rsidR="001C3F11" w:rsidRPr="008A5DCC" w:rsidRDefault="001C3F11" w:rsidP="00DF09F2">
            <w:pPr>
              <w:autoSpaceDE w:val="0"/>
              <w:autoSpaceDN w:val="0"/>
              <w:adjustRightInd w:val="0"/>
              <w:spacing w:after="0"/>
              <w:rPr>
                <w:rFonts w:ascii="Times New Roman" w:hAnsi="Times New Roman" w:cs="Times New Roman"/>
                <w:iCs/>
                <w:sz w:val="20"/>
                <w:szCs w:val="20"/>
              </w:rPr>
            </w:pPr>
          </w:p>
        </w:tc>
      </w:tr>
      <w:tr w:rsidR="001C3F11" w:rsidRPr="008A5DCC" w14:paraId="54C175BC" w14:textId="77777777" w:rsidTr="009C0821">
        <w:trPr>
          <w:trHeight w:val="70"/>
        </w:trPr>
        <w:tc>
          <w:tcPr>
            <w:tcW w:w="1031" w:type="dxa"/>
            <w:shd w:val="clear" w:color="auto" w:fill="auto"/>
            <w:vAlign w:val="center"/>
          </w:tcPr>
          <w:p w14:paraId="2A84A617" w14:textId="0057A802"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10.3.7.4</w:t>
            </w:r>
          </w:p>
        </w:tc>
        <w:tc>
          <w:tcPr>
            <w:tcW w:w="1701" w:type="dxa"/>
            <w:shd w:val="clear" w:color="auto" w:fill="auto"/>
            <w:vAlign w:val="center"/>
          </w:tcPr>
          <w:p w14:paraId="3DE48657"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0302841C"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условия рынка (изменения цен за период между датами сделки и оценки, скидки к ценам предложений, иные условия);</w:t>
            </w:r>
          </w:p>
        </w:tc>
        <w:tc>
          <w:tcPr>
            <w:tcW w:w="1418" w:type="dxa"/>
            <w:shd w:val="clear" w:color="auto" w:fill="auto"/>
          </w:tcPr>
          <w:p w14:paraId="1292EB1C"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295248D9" w14:textId="77777777" w:rsidR="001C3F11" w:rsidRPr="008A5DCC" w:rsidRDefault="001C3F11" w:rsidP="00DF09F2">
            <w:pPr>
              <w:spacing w:after="0"/>
              <w:rPr>
                <w:rFonts w:ascii="Times New Roman" w:hAnsi="Times New Roman" w:cs="Times New Roman"/>
                <w:sz w:val="20"/>
                <w:szCs w:val="20"/>
              </w:rPr>
            </w:pPr>
          </w:p>
        </w:tc>
      </w:tr>
      <w:tr w:rsidR="001C3F11" w:rsidRPr="008A5DCC" w14:paraId="0F2F4C23" w14:textId="77777777" w:rsidTr="009C0821">
        <w:trPr>
          <w:trHeight w:val="70"/>
        </w:trPr>
        <w:tc>
          <w:tcPr>
            <w:tcW w:w="1031" w:type="dxa"/>
            <w:shd w:val="clear" w:color="auto" w:fill="auto"/>
            <w:vAlign w:val="center"/>
          </w:tcPr>
          <w:p w14:paraId="1CCEA363" w14:textId="31D936DB"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10.3.7.5</w:t>
            </w:r>
          </w:p>
        </w:tc>
        <w:tc>
          <w:tcPr>
            <w:tcW w:w="1701" w:type="dxa"/>
            <w:shd w:val="clear" w:color="auto" w:fill="auto"/>
            <w:vAlign w:val="center"/>
          </w:tcPr>
          <w:p w14:paraId="3E5ECAA2"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55906F22"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вид использования и (или) зонирование;</w:t>
            </w:r>
          </w:p>
        </w:tc>
        <w:tc>
          <w:tcPr>
            <w:tcW w:w="1418" w:type="dxa"/>
            <w:shd w:val="clear" w:color="auto" w:fill="auto"/>
          </w:tcPr>
          <w:p w14:paraId="210453BB"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3E0CE162" w14:textId="77777777" w:rsidR="001C3F11" w:rsidRPr="008A5DCC" w:rsidRDefault="001C3F11" w:rsidP="00DF09F2">
            <w:pPr>
              <w:spacing w:after="0"/>
              <w:rPr>
                <w:rFonts w:ascii="Times New Roman" w:hAnsi="Times New Roman" w:cs="Times New Roman"/>
                <w:sz w:val="20"/>
                <w:szCs w:val="20"/>
              </w:rPr>
            </w:pPr>
          </w:p>
        </w:tc>
      </w:tr>
      <w:tr w:rsidR="001C3F11" w:rsidRPr="008A5DCC" w14:paraId="3F8AC505" w14:textId="77777777" w:rsidTr="009C0821">
        <w:trPr>
          <w:trHeight w:val="70"/>
        </w:trPr>
        <w:tc>
          <w:tcPr>
            <w:tcW w:w="1031" w:type="dxa"/>
            <w:shd w:val="clear" w:color="auto" w:fill="auto"/>
            <w:vAlign w:val="center"/>
          </w:tcPr>
          <w:p w14:paraId="2488A4E5" w14:textId="0C5C2148"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10.3.7.6</w:t>
            </w:r>
          </w:p>
        </w:tc>
        <w:tc>
          <w:tcPr>
            <w:tcW w:w="1701" w:type="dxa"/>
            <w:shd w:val="clear" w:color="auto" w:fill="auto"/>
            <w:vAlign w:val="center"/>
          </w:tcPr>
          <w:p w14:paraId="292AB84A"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66ECB337"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местоположение объекта;</w:t>
            </w:r>
          </w:p>
        </w:tc>
        <w:tc>
          <w:tcPr>
            <w:tcW w:w="1418" w:type="dxa"/>
            <w:shd w:val="clear" w:color="auto" w:fill="auto"/>
          </w:tcPr>
          <w:p w14:paraId="21A437FF"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34050482" w14:textId="77777777" w:rsidR="001C3F11" w:rsidRPr="008A5DCC" w:rsidRDefault="001C3F11" w:rsidP="00DF09F2">
            <w:pPr>
              <w:autoSpaceDE w:val="0"/>
              <w:autoSpaceDN w:val="0"/>
              <w:adjustRightInd w:val="0"/>
              <w:spacing w:after="0"/>
              <w:rPr>
                <w:rFonts w:ascii="Times New Roman" w:hAnsi="Times New Roman" w:cs="Times New Roman"/>
                <w:iCs/>
                <w:sz w:val="20"/>
                <w:szCs w:val="20"/>
              </w:rPr>
            </w:pPr>
          </w:p>
        </w:tc>
      </w:tr>
      <w:tr w:rsidR="001C3F11" w:rsidRPr="008A5DCC" w14:paraId="2F32F291" w14:textId="77777777" w:rsidTr="009C0821">
        <w:trPr>
          <w:trHeight w:val="70"/>
        </w:trPr>
        <w:tc>
          <w:tcPr>
            <w:tcW w:w="1031" w:type="dxa"/>
            <w:shd w:val="clear" w:color="auto" w:fill="auto"/>
            <w:vAlign w:val="center"/>
          </w:tcPr>
          <w:p w14:paraId="49B529D5" w14:textId="488C57E6"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10.3.7.7</w:t>
            </w:r>
          </w:p>
        </w:tc>
        <w:tc>
          <w:tcPr>
            <w:tcW w:w="1701" w:type="dxa"/>
            <w:shd w:val="clear" w:color="auto" w:fill="auto"/>
            <w:vAlign w:val="center"/>
          </w:tcPr>
          <w:p w14:paraId="4612A220"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53E285FB"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1418" w:type="dxa"/>
            <w:shd w:val="clear" w:color="auto" w:fill="auto"/>
          </w:tcPr>
          <w:p w14:paraId="343ADEA7"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517C78CB" w14:textId="77777777" w:rsidR="001C3F11" w:rsidRPr="008A5DCC" w:rsidRDefault="001C3F11" w:rsidP="00DF09F2">
            <w:pPr>
              <w:spacing w:after="0"/>
              <w:rPr>
                <w:rFonts w:ascii="Times New Roman" w:hAnsi="Times New Roman" w:cs="Times New Roman"/>
                <w:sz w:val="20"/>
                <w:szCs w:val="20"/>
              </w:rPr>
            </w:pPr>
          </w:p>
        </w:tc>
      </w:tr>
      <w:tr w:rsidR="001C3F11" w:rsidRPr="008A5DCC" w14:paraId="6174B74A" w14:textId="77777777" w:rsidTr="009C0821">
        <w:trPr>
          <w:trHeight w:val="70"/>
        </w:trPr>
        <w:tc>
          <w:tcPr>
            <w:tcW w:w="1031" w:type="dxa"/>
            <w:shd w:val="clear" w:color="auto" w:fill="auto"/>
            <w:vAlign w:val="center"/>
          </w:tcPr>
          <w:p w14:paraId="509070F4" w14:textId="7FBA4DF6"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10.3.7.8</w:t>
            </w:r>
          </w:p>
        </w:tc>
        <w:tc>
          <w:tcPr>
            <w:tcW w:w="1701" w:type="dxa"/>
            <w:shd w:val="clear" w:color="auto" w:fill="auto"/>
            <w:vAlign w:val="center"/>
          </w:tcPr>
          <w:p w14:paraId="504A1708"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4562784E"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экономические характеристики (уровень операционных расходов, условия аренды, состав арендаторов, иные характеристики);</w:t>
            </w:r>
          </w:p>
        </w:tc>
        <w:tc>
          <w:tcPr>
            <w:tcW w:w="1418" w:type="dxa"/>
            <w:shd w:val="clear" w:color="auto" w:fill="auto"/>
          </w:tcPr>
          <w:p w14:paraId="6DAE1F7A"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4BFA6EAD" w14:textId="77777777" w:rsidR="001C3F11" w:rsidRPr="008A5DCC" w:rsidRDefault="001C3F11" w:rsidP="00DF09F2">
            <w:pPr>
              <w:spacing w:after="0"/>
              <w:rPr>
                <w:rFonts w:ascii="Times New Roman" w:hAnsi="Times New Roman" w:cs="Times New Roman"/>
                <w:sz w:val="20"/>
                <w:szCs w:val="20"/>
              </w:rPr>
            </w:pPr>
          </w:p>
        </w:tc>
      </w:tr>
      <w:tr w:rsidR="001C3F11" w:rsidRPr="008A5DCC" w14:paraId="33226A50" w14:textId="77777777" w:rsidTr="009C0821">
        <w:trPr>
          <w:trHeight w:val="70"/>
        </w:trPr>
        <w:tc>
          <w:tcPr>
            <w:tcW w:w="1031" w:type="dxa"/>
            <w:shd w:val="clear" w:color="auto" w:fill="auto"/>
            <w:vAlign w:val="center"/>
          </w:tcPr>
          <w:p w14:paraId="55A886EB" w14:textId="26CF1796"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10.3.7.9</w:t>
            </w:r>
          </w:p>
        </w:tc>
        <w:tc>
          <w:tcPr>
            <w:tcW w:w="1701" w:type="dxa"/>
            <w:shd w:val="clear" w:color="auto" w:fill="auto"/>
            <w:vAlign w:val="center"/>
          </w:tcPr>
          <w:p w14:paraId="3D4CDAE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4877DC70"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наличие движимого имущества, не связанного с недвижимостью;</w:t>
            </w:r>
          </w:p>
        </w:tc>
        <w:tc>
          <w:tcPr>
            <w:tcW w:w="1418" w:type="dxa"/>
            <w:shd w:val="clear" w:color="auto" w:fill="auto"/>
          </w:tcPr>
          <w:p w14:paraId="395097D2"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3DD12AD" w14:textId="77777777" w:rsidR="001C3F11" w:rsidRPr="008A5DCC" w:rsidRDefault="001C3F11" w:rsidP="00DF09F2">
            <w:pPr>
              <w:autoSpaceDE w:val="0"/>
              <w:autoSpaceDN w:val="0"/>
              <w:adjustRightInd w:val="0"/>
              <w:spacing w:after="0"/>
              <w:rPr>
                <w:rFonts w:ascii="Times New Roman" w:hAnsi="Times New Roman" w:cs="Times New Roman"/>
                <w:iCs/>
                <w:sz w:val="20"/>
                <w:szCs w:val="20"/>
              </w:rPr>
            </w:pPr>
          </w:p>
        </w:tc>
      </w:tr>
      <w:tr w:rsidR="001C3F11" w:rsidRPr="008A5DCC" w14:paraId="24E49E42" w14:textId="77777777" w:rsidTr="009C0821">
        <w:trPr>
          <w:trHeight w:val="70"/>
        </w:trPr>
        <w:tc>
          <w:tcPr>
            <w:tcW w:w="1031" w:type="dxa"/>
            <w:shd w:val="clear" w:color="auto" w:fill="auto"/>
            <w:vAlign w:val="center"/>
          </w:tcPr>
          <w:p w14:paraId="4A555561" w14:textId="3782E983"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10.3.7.10</w:t>
            </w:r>
          </w:p>
        </w:tc>
        <w:tc>
          <w:tcPr>
            <w:tcW w:w="1701" w:type="dxa"/>
            <w:shd w:val="clear" w:color="auto" w:fill="auto"/>
            <w:vAlign w:val="center"/>
          </w:tcPr>
          <w:p w14:paraId="46B94DAB"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п.22е (Оценка недвижимости)</w:t>
            </w:r>
          </w:p>
        </w:tc>
        <w:tc>
          <w:tcPr>
            <w:tcW w:w="8221" w:type="dxa"/>
            <w:shd w:val="clear" w:color="auto" w:fill="auto"/>
            <w:vAlign w:val="center"/>
          </w:tcPr>
          <w:p w14:paraId="4DE57462"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другие характеристики (элементы), влияющие на стоимость</w:t>
            </w:r>
          </w:p>
        </w:tc>
        <w:tc>
          <w:tcPr>
            <w:tcW w:w="1418" w:type="dxa"/>
            <w:shd w:val="clear" w:color="auto" w:fill="auto"/>
          </w:tcPr>
          <w:p w14:paraId="76AEB694"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279F49F2" w14:textId="77777777" w:rsidR="001C3F11" w:rsidRPr="008A5DCC" w:rsidRDefault="001C3F11" w:rsidP="00DF09F2">
            <w:pPr>
              <w:autoSpaceDE w:val="0"/>
              <w:autoSpaceDN w:val="0"/>
              <w:adjustRightInd w:val="0"/>
              <w:spacing w:after="0"/>
              <w:rPr>
                <w:rFonts w:ascii="Times New Roman" w:hAnsi="Times New Roman" w:cs="Times New Roman"/>
                <w:iCs/>
                <w:sz w:val="20"/>
                <w:szCs w:val="20"/>
              </w:rPr>
            </w:pPr>
          </w:p>
        </w:tc>
      </w:tr>
      <w:tr w:rsidR="001C3F11" w:rsidRPr="008A5DCC" w14:paraId="7D5E6DEA" w14:textId="77777777" w:rsidTr="009C0821">
        <w:trPr>
          <w:trHeight w:val="70"/>
        </w:trPr>
        <w:tc>
          <w:tcPr>
            <w:tcW w:w="1031" w:type="dxa"/>
            <w:vAlign w:val="center"/>
          </w:tcPr>
          <w:p w14:paraId="71981F8B" w14:textId="5C08217A"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10.3.8</w:t>
            </w:r>
          </w:p>
        </w:tc>
        <w:tc>
          <w:tcPr>
            <w:tcW w:w="1701" w:type="dxa"/>
            <w:vAlign w:val="center"/>
          </w:tcPr>
          <w:p w14:paraId="73FF01F7"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п.22в</w:t>
            </w:r>
          </w:p>
        </w:tc>
        <w:tc>
          <w:tcPr>
            <w:tcW w:w="8221" w:type="dxa"/>
            <w:vAlign w:val="center"/>
          </w:tcPr>
          <w:p w14:paraId="18FB6548"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iCs/>
                <w:sz w:val="20"/>
                <w:szCs w:val="20"/>
              </w:rPr>
              <w:t>Согласование результатов корректирования значений единиц сравнения с обоснованием схемы согласования скорректированных значений единиц сравнения и цен объектов-аналогов</w:t>
            </w:r>
          </w:p>
        </w:tc>
        <w:tc>
          <w:tcPr>
            <w:tcW w:w="1418" w:type="dxa"/>
          </w:tcPr>
          <w:p w14:paraId="7F693B11" w14:textId="77777777" w:rsidR="001C3F11" w:rsidRPr="008A5DCC" w:rsidRDefault="001C3F11" w:rsidP="00DF09F2">
            <w:pPr>
              <w:spacing w:after="0"/>
              <w:rPr>
                <w:rFonts w:ascii="Times New Roman" w:hAnsi="Times New Roman" w:cs="Times New Roman"/>
                <w:sz w:val="20"/>
                <w:szCs w:val="20"/>
              </w:rPr>
            </w:pPr>
          </w:p>
        </w:tc>
        <w:tc>
          <w:tcPr>
            <w:tcW w:w="2977" w:type="dxa"/>
          </w:tcPr>
          <w:p w14:paraId="030BF90F" w14:textId="791D4640" w:rsidR="001C3F11" w:rsidRPr="008A5DCC" w:rsidRDefault="006021E5" w:rsidP="006021E5">
            <w:pPr>
              <w:spacing w:after="0"/>
              <w:rPr>
                <w:rFonts w:ascii="Times New Roman" w:hAnsi="Times New Roman" w:cs="Times New Roman"/>
                <w:sz w:val="20"/>
                <w:szCs w:val="20"/>
              </w:rPr>
            </w:pPr>
            <w:r w:rsidRPr="008A5DCC">
              <w:rPr>
                <w:rFonts w:ascii="Times New Roman" w:hAnsi="Times New Roman" w:cs="Times New Roman"/>
                <w:iCs/>
                <w:sz w:val="20"/>
                <w:szCs w:val="20"/>
              </w:rPr>
              <w:t xml:space="preserve">Обязательно </w:t>
            </w:r>
          </w:p>
        </w:tc>
      </w:tr>
      <w:tr w:rsidR="001C3F11" w:rsidRPr="008A5DCC" w14:paraId="4D43CB2D" w14:textId="77777777" w:rsidTr="009C0821">
        <w:trPr>
          <w:trHeight w:val="70"/>
        </w:trPr>
        <w:tc>
          <w:tcPr>
            <w:tcW w:w="1031" w:type="dxa"/>
            <w:shd w:val="clear" w:color="auto" w:fill="auto"/>
            <w:vAlign w:val="center"/>
          </w:tcPr>
          <w:p w14:paraId="2E87AACE" w14:textId="090639A5"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10.4</w:t>
            </w:r>
          </w:p>
        </w:tc>
        <w:tc>
          <w:tcPr>
            <w:tcW w:w="1701" w:type="dxa"/>
            <w:shd w:val="clear" w:color="auto" w:fill="auto"/>
            <w:vAlign w:val="center"/>
          </w:tcPr>
          <w:p w14:paraId="25B06672"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п.25 (Оценка недвижимости)</w:t>
            </w:r>
          </w:p>
        </w:tc>
        <w:tc>
          <w:tcPr>
            <w:tcW w:w="8221" w:type="dxa"/>
            <w:shd w:val="clear" w:color="auto" w:fill="auto"/>
            <w:vAlign w:val="center"/>
          </w:tcPr>
          <w:p w14:paraId="7B56F36F" w14:textId="77777777" w:rsidR="001C3F11" w:rsidRPr="008A5DCC" w:rsidRDefault="001C3F11" w:rsidP="00DF09F2">
            <w:pPr>
              <w:autoSpaceDE w:val="0"/>
              <w:autoSpaceDN w:val="0"/>
              <w:adjustRightInd w:val="0"/>
              <w:spacing w:after="0"/>
              <w:jc w:val="both"/>
              <w:rPr>
                <w:rFonts w:ascii="Times New Roman" w:hAnsi="Times New Roman" w:cs="Times New Roman"/>
                <w:b/>
                <w:sz w:val="20"/>
                <w:szCs w:val="20"/>
              </w:rPr>
            </w:pPr>
            <w:r w:rsidRPr="008A5DCC">
              <w:rPr>
                <w:rFonts w:ascii="Times New Roman" w:hAnsi="Times New Roman" w:cs="Times New Roman"/>
                <w:b/>
                <w:sz w:val="20"/>
                <w:szCs w:val="20"/>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8A5DCC">
              <w:rPr>
                <w:rFonts w:ascii="Times New Roman" w:hAnsi="Times New Roman" w:cs="Times New Roman"/>
                <w:b/>
                <w:sz w:val="20"/>
                <w:szCs w:val="20"/>
              </w:rPr>
              <w:t>проверяемости</w:t>
            </w:r>
            <w:proofErr w:type="spellEnd"/>
            <w:r w:rsidRPr="008A5DCC">
              <w:rPr>
                <w:rFonts w:ascii="Times New Roman" w:hAnsi="Times New Roman" w:cs="Times New Roman"/>
                <w:b/>
                <w:sz w:val="20"/>
                <w:szCs w:val="20"/>
              </w:rPr>
              <w:t xml:space="preserve"> и достаточности</w:t>
            </w:r>
          </w:p>
        </w:tc>
        <w:tc>
          <w:tcPr>
            <w:tcW w:w="1418" w:type="dxa"/>
            <w:shd w:val="clear" w:color="auto" w:fill="auto"/>
          </w:tcPr>
          <w:p w14:paraId="51C5E93A"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3091324F" w14:textId="6CBD0E60" w:rsidR="001C3F11" w:rsidRPr="008A5DCC" w:rsidRDefault="006021E5"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Допускается</w:t>
            </w:r>
          </w:p>
        </w:tc>
      </w:tr>
      <w:tr w:rsidR="008A5DCC" w:rsidRPr="008A5DCC" w14:paraId="5EF53BBC" w14:textId="77777777" w:rsidTr="008A5DCC">
        <w:trPr>
          <w:trHeight w:val="20"/>
        </w:trPr>
        <w:tc>
          <w:tcPr>
            <w:tcW w:w="1031" w:type="dxa"/>
            <w:vAlign w:val="center"/>
          </w:tcPr>
          <w:p w14:paraId="554E86C1"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w:t>
            </w:r>
          </w:p>
        </w:tc>
        <w:tc>
          <w:tcPr>
            <w:tcW w:w="1701" w:type="dxa"/>
            <w:vAlign w:val="center"/>
          </w:tcPr>
          <w:p w14:paraId="6464377D" w14:textId="77777777" w:rsidR="008A5DCC" w:rsidRPr="008A5DCC" w:rsidRDefault="008A5DCC" w:rsidP="001C3F11">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п.24,</w:t>
            </w:r>
          </w:p>
          <w:p w14:paraId="73B1A0A8" w14:textId="77777777" w:rsidR="008A5DCC" w:rsidRPr="008A5DCC" w:rsidRDefault="008A5DCC" w:rsidP="001C3F11">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п.8и,</w:t>
            </w:r>
          </w:p>
          <w:p w14:paraId="1AE0816D" w14:textId="006D3C9B" w:rsidR="008A5DCC" w:rsidRPr="008A5DCC" w:rsidRDefault="008A5DCC" w:rsidP="001C3F11">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п.26 (Оценка недвижимости)</w:t>
            </w:r>
          </w:p>
        </w:tc>
        <w:tc>
          <w:tcPr>
            <w:tcW w:w="8221" w:type="dxa"/>
            <w:vAlign w:val="center"/>
          </w:tcPr>
          <w:p w14:paraId="67255582" w14:textId="77777777" w:rsidR="008A5DCC" w:rsidRPr="008A5DCC" w:rsidRDefault="008A5DCC"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Раздел «Согласование результатов»:</w:t>
            </w:r>
          </w:p>
        </w:tc>
        <w:tc>
          <w:tcPr>
            <w:tcW w:w="1418" w:type="dxa"/>
            <w:vAlign w:val="center"/>
          </w:tcPr>
          <w:p w14:paraId="61337FB0" w14:textId="0FB67EA6" w:rsidR="008A5DCC" w:rsidRPr="008A5DCC" w:rsidRDefault="008A5DCC" w:rsidP="00C115DA">
            <w:pPr>
              <w:autoSpaceDE w:val="0"/>
              <w:autoSpaceDN w:val="0"/>
              <w:adjustRightInd w:val="0"/>
              <w:spacing w:after="0"/>
              <w:rPr>
                <w:rFonts w:ascii="Times New Roman" w:hAnsi="Times New Roman" w:cs="Times New Roman"/>
                <w:b/>
                <w:bCs/>
                <w:iCs/>
                <w:sz w:val="20"/>
                <w:szCs w:val="20"/>
              </w:rPr>
            </w:pPr>
          </w:p>
        </w:tc>
        <w:tc>
          <w:tcPr>
            <w:tcW w:w="2977" w:type="dxa"/>
            <w:vAlign w:val="center"/>
          </w:tcPr>
          <w:p w14:paraId="31D1F6C9" w14:textId="7A120B38" w:rsidR="008A5DCC" w:rsidRPr="008A5DCC" w:rsidRDefault="008A5DCC" w:rsidP="00C115DA">
            <w:pPr>
              <w:autoSpaceDE w:val="0"/>
              <w:autoSpaceDN w:val="0"/>
              <w:adjustRightInd w:val="0"/>
              <w:spacing w:after="0"/>
              <w:rPr>
                <w:rFonts w:ascii="Times New Roman" w:hAnsi="Times New Roman" w:cs="Times New Roman"/>
                <w:bCs/>
                <w:iCs/>
                <w:sz w:val="20"/>
                <w:szCs w:val="20"/>
              </w:rPr>
            </w:pPr>
            <w:r w:rsidRPr="008A5DCC">
              <w:rPr>
                <w:rFonts w:ascii="Times New Roman" w:hAnsi="Times New Roman" w:cs="Times New Roman"/>
                <w:b/>
                <w:bCs/>
                <w:iCs/>
                <w:sz w:val="20"/>
                <w:szCs w:val="20"/>
              </w:rPr>
              <w:t xml:space="preserve"> </w:t>
            </w:r>
            <w:r w:rsidRPr="008A5DCC">
              <w:rPr>
                <w:rFonts w:ascii="Times New Roman" w:hAnsi="Times New Roman" w:cs="Times New Roman"/>
                <w:iCs/>
                <w:sz w:val="20"/>
                <w:szCs w:val="20"/>
              </w:rPr>
              <w:t>Обязательно</w:t>
            </w:r>
          </w:p>
        </w:tc>
      </w:tr>
      <w:tr w:rsidR="001C3F11" w:rsidRPr="008A5DCC" w14:paraId="2D128EF4" w14:textId="77777777" w:rsidTr="009C0821">
        <w:trPr>
          <w:trHeight w:val="157"/>
        </w:trPr>
        <w:tc>
          <w:tcPr>
            <w:tcW w:w="1031" w:type="dxa"/>
            <w:vAlign w:val="center"/>
          </w:tcPr>
          <w:p w14:paraId="5B209AC2" w14:textId="563C93E2"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11.1</w:t>
            </w:r>
          </w:p>
        </w:tc>
        <w:tc>
          <w:tcPr>
            <w:tcW w:w="1701" w:type="dxa"/>
            <w:vAlign w:val="center"/>
          </w:tcPr>
          <w:p w14:paraId="0CDDE7A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п.8и</w:t>
            </w:r>
          </w:p>
        </w:tc>
        <w:tc>
          <w:tcPr>
            <w:tcW w:w="8221" w:type="dxa"/>
            <w:vAlign w:val="center"/>
          </w:tcPr>
          <w:p w14:paraId="380DEAEF" w14:textId="30193F3F"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Наличие описания процедуры согласования</w:t>
            </w:r>
            <w:r w:rsidR="006021E5" w:rsidRPr="008A5DCC">
              <w:rPr>
                <w:rFonts w:ascii="Times New Roman" w:hAnsi="Times New Roman" w:cs="Times New Roman"/>
                <w:sz w:val="20"/>
                <w:szCs w:val="20"/>
              </w:rPr>
              <w:t xml:space="preserve"> </w:t>
            </w:r>
            <w:r w:rsidR="006021E5" w:rsidRPr="008A5DCC">
              <w:rPr>
                <w:rFonts w:ascii="Times New Roman" w:hAnsi="Times New Roman" w:cs="Times New Roman"/>
                <w:iCs/>
                <w:sz w:val="20"/>
                <w:szCs w:val="20"/>
              </w:rPr>
              <w:t>Обязательно</w:t>
            </w:r>
          </w:p>
        </w:tc>
        <w:tc>
          <w:tcPr>
            <w:tcW w:w="1418" w:type="dxa"/>
          </w:tcPr>
          <w:p w14:paraId="08FA9BCF" w14:textId="77777777" w:rsidR="001C3F11" w:rsidRPr="008A5DCC" w:rsidRDefault="001C3F11" w:rsidP="00DF09F2">
            <w:pPr>
              <w:spacing w:after="0"/>
              <w:rPr>
                <w:rFonts w:ascii="Times New Roman" w:hAnsi="Times New Roman" w:cs="Times New Roman"/>
                <w:sz w:val="20"/>
                <w:szCs w:val="20"/>
              </w:rPr>
            </w:pPr>
          </w:p>
        </w:tc>
        <w:tc>
          <w:tcPr>
            <w:tcW w:w="2977" w:type="dxa"/>
          </w:tcPr>
          <w:p w14:paraId="11380488" w14:textId="77777777" w:rsidR="001C3F11" w:rsidRPr="008A5DCC" w:rsidRDefault="001C3F11" w:rsidP="00DF09F2">
            <w:pPr>
              <w:spacing w:after="0"/>
              <w:rPr>
                <w:rFonts w:ascii="Times New Roman" w:hAnsi="Times New Roman" w:cs="Times New Roman"/>
                <w:sz w:val="20"/>
                <w:szCs w:val="20"/>
              </w:rPr>
            </w:pPr>
          </w:p>
        </w:tc>
      </w:tr>
      <w:tr w:rsidR="001C3F11" w:rsidRPr="008A5DCC" w14:paraId="27A8DCB8" w14:textId="77777777" w:rsidTr="009C0821">
        <w:trPr>
          <w:trHeight w:val="337"/>
        </w:trPr>
        <w:tc>
          <w:tcPr>
            <w:tcW w:w="1031" w:type="dxa"/>
            <w:tcBorders>
              <w:bottom w:val="single" w:sz="4" w:space="0" w:color="auto"/>
            </w:tcBorders>
            <w:vAlign w:val="center"/>
          </w:tcPr>
          <w:p w14:paraId="3C02ED4C" w14:textId="1641D60E" w:rsidR="001C3F11" w:rsidRPr="008A5DCC" w:rsidRDefault="001C3F11" w:rsidP="001C3F11">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11.</w:t>
            </w:r>
            <w:r w:rsidRPr="008A5DCC">
              <w:rPr>
                <w:rFonts w:ascii="Times New Roman" w:hAnsi="Times New Roman" w:cs="Times New Roman"/>
                <w:sz w:val="20"/>
                <w:szCs w:val="20"/>
              </w:rPr>
              <w:t>1.1</w:t>
            </w:r>
          </w:p>
        </w:tc>
        <w:tc>
          <w:tcPr>
            <w:tcW w:w="1701" w:type="dxa"/>
            <w:tcBorders>
              <w:bottom w:val="single" w:sz="4" w:space="0" w:color="auto"/>
            </w:tcBorders>
            <w:vAlign w:val="center"/>
          </w:tcPr>
          <w:p w14:paraId="57566176"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 xml:space="preserve">ФСО №1 п.24, </w:t>
            </w:r>
          </w:p>
          <w:p w14:paraId="27E5D871"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п.8и</w:t>
            </w:r>
          </w:p>
        </w:tc>
        <w:tc>
          <w:tcPr>
            <w:tcW w:w="8221" w:type="dxa"/>
            <w:tcBorders>
              <w:bottom w:val="single" w:sz="4" w:space="0" w:color="auto"/>
            </w:tcBorders>
            <w:vAlign w:val="center"/>
          </w:tcPr>
          <w:p w14:paraId="37AD2218"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При использовании разных методов в рамках применения каждого подхода – описание процедуры соответствующего согласования.</w:t>
            </w:r>
          </w:p>
        </w:tc>
        <w:tc>
          <w:tcPr>
            <w:tcW w:w="1418" w:type="dxa"/>
            <w:tcBorders>
              <w:bottom w:val="single" w:sz="4" w:space="0" w:color="auto"/>
            </w:tcBorders>
          </w:tcPr>
          <w:p w14:paraId="0801D1A8" w14:textId="77777777" w:rsidR="001C3F11" w:rsidRPr="008A5DCC" w:rsidRDefault="001C3F11" w:rsidP="00DF09F2">
            <w:pPr>
              <w:spacing w:after="0"/>
              <w:rPr>
                <w:rFonts w:ascii="Times New Roman" w:hAnsi="Times New Roman" w:cs="Times New Roman"/>
                <w:sz w:val="20"/>
                <w:szCs w:val="20"/>
              </w:rPr>
            </w:pPr>
          </w:p>
        </w:tc>
        <w:tc>
          <w:tcPr>
            <w:tcW w:w="2977" w:type="dxa"/>
            <w:tcBorders>
              <w:bottom w:val="single" w:sz="4" w:space="0" w:color="auto"/>
            </w:tcBorders>
          </w:tcPr>
          <w:p w14:paraId="48D4D2D4" w14:textId="278CBDBE" w:rsidR="001C3F11" w:rsidRPr="008A5DCC" w:rsidRDefault="006021E5"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63291C9C" w14:textId="77777777" w:rsidTr="009C0821">
        <w:trPr>
          <w:trHeight w:val="337"/>
        </w:trPr>
        <w:tc>
          <w:tcPr>
            <w:tcW w:w="1031" w:type="dxa"/>
            <w:tcBorders>
              <w:bottom w:val="single" w:sz="4" w:space="0" w:color="auto"/>
            </w:tcBorders>
            <w:vAlign w:val="center"/>
          </w:tcPr>
          <w:p w14:paraId="1428402F" w14:textId="640E7EBA" w:rsidR="001C3F11" w:rsidRPr="008A5DCC" w:rsidRDefault="001C3F11" w:rsidP="001C3F11">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11.</w:t>
            </w:r>
            <w:r w:rsidRPr="008A5DCC">
              <w:rPr>
                <w:rFonts w:ascii="Times New Roman" w:hAnsi="Times New Roman" w:cs="Times New Roman"/>
                <w:sz w:val="20"/>
                <w:szCs w:val="20"/>
              </w:rPr>
              <w:t>1.2</w:t>
            </w:r>
          </w:p>
        </w:tc>
        <w:tc>
          <w:tcPr>
            <w:tcW w:w="1701" w:type="dxa"/>
            <w:tcBorders>
              <w:bottom w:val="single" w:sz="4" w:space="0" w:color="auto"/>
            </w:tcBorders>
            <w:vAlign w:val="center"/>
          </w:tcPr>
          <w:p w14:paraId="67330D89"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п.27 (Оценка недвижимости)</w:t>
            </w:r>
          </w:p>
        </w:tc>
        <w:tc>
          <w:tcPr>
            <w:tcW w:w="8221" w:type="dxa"/>
            <w:tcBorders>
              <w:bottom w:val="single" w:sz="4" w:space="0" w:color="auto"/>
            </w:tcBorders>
            <w:vAlign w:val="center"/>
          </w:tcPr>
          <w:p w14:paraId="2C9B1F08" w14:textId="77777777" w:rsidR="001C3F11" w:rsidRPr="008A5DCC" w:rsidRDefault="001C3F11"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8" w:type="dxa"/>
            <w:tcBorders>
              <w:bottom w:val="single" w:sz="4" w:space="0" w:color="auto"/>
            </w:tcBorders>
          </w:tcPr>
          <w:p w14:paraId="56023CB6" w14:textId="77777777" w:rsidR="001C3F11" w:rsidRPr="008A5DCC" w:rsidRDefault="001C3F11" w:rsidP="00DF09F2">
            <w:pPr>
              <w:spacing w:after="0"/>
              <w:rPr>
                <w:rFonts w:ascii="Times New Roman" w:hAnsi="Times New Roman" w:cs="Times New Roman"/>
                <w:sz w:val="20"/>
                <w:szCs w:val="20"/>
              </w:rPr>
            </w:pPr>
          </w:p>
        </w:tc>
        <w:tc>
          <w:tcPr>
            <w:tcW w:w="2977" w:type="dxa"/>
            <w:tcBorders>
              <w:bottom w:val="single" w:sz="4" w:space="0" w:color="auto"/>
            </w:tcBorders>
          </w:tcPr>
          <w:p w14:paraId="2EE004E9" w14:textId="31583656" w:rsidR="001C3F11" w:rsidRPr="008A5DCC" w:rsidRDefault="006021E5"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2703130C" w14:textId="77777777" w:rsidTr="009C0821">
        <w:trPr>
          <w:trHeight w:val="70"/>
        </w:trPr>
        <w:tc>
          <w:tcPr>
            <w:tcW w:w="1031" w:type="dxa"/>
            <w:shd w:val="clear" w:color="auto" w:fill="auto"/>
            <w:vAlign w:val="center"/>
          </w:tcPr>
          <w:p w14:paraId="3B3B6ED4" w14:textId="4CEC40F7" w:rsidR="001C3F11" w:rsidRPr="008A5DCC" w:rsidRDefault="001C3F11" w:rsidP="001C3F11">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11.1.3</w:t>
            </w:r>
          </w:p>
        </w:tc>
        <w:tc>
          <w:tcPr>
            <w:tcW w:w="1701" w:type="dxa"/>
            <w:shd w:val="clear" w:color="auto" w:fill="auto"/>
            <w:vAlign w:val="center"/>
          </w:tcPr>
          <w:p w14:paraId="721792E7"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п.28 (Оценка недвижимости)</w:t>
            </w:r>
          </w:p>
        </w:tc>
        <w:tc>
          <w:tcPr>
            <w:tcW w:w="8221" w:type="dxa"/>
            <w:shd w:val="clear" w:color="auto" w:fill="auto"/>
            <w:vAlign w:val="center"/>
          </w:tcPr>
          <w:p w14:paraId="0D6BAA99" w14:textId="77777777" w:rsidR="001C3F11" w:rsidRPr="008A5DCC" w:rsidRDefault="001C3F11" w:rsidP="00DF09F2">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В процессе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w:t>
            </w:r>
          </w:p>
        </w:tc>
        <w:tc>
          <w:tcPr>
            <w:tcW w:w="1418" w:type="dxa"/>
            <w:shd w:val="clear" w:color="auto" w:fill="auto"/>
          </w:tcPr>
          <w:p w14:paraId="767C5AAA"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1BAF169C" w14:textId="2EA56B56" w:rsidR="001C3F11" w:rsidRPr="008A5DCC" w:rsidRDefault="006021E5"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1C3F11" w:rsidRPr="008A5DCC" w14:paraId="2D8C3F58" w14:textId="77777777" w:rsidTr="009C0821">
        <w:trPr>
          <w:trHeight w:val="70"/>
        </w:trPr>
        <w:tc>
          <w:tcPr>
            <w:tcW w:w="1031" w:type="dxa"/>
            <w:tcBorders>
              <w:top w:val="single" w:sz="4" w:space="0" w:color="auto"/>
              <w:left w:val="single" w:sz="4" w:space="0" w:color="auto"/>
              <w:bottom w:val="single" w:sz="4" w:space="0" w:color="auto"/>
              <w:right w:val="single" w:sz="4" w:space="0" w:color="auto"/>
            </w:tcBorders>
            <w:vAlign w:val="center"/>
          </w:tcPr>
          <w:p w14:paraId="3BFE8BED" w14:textId="7530ABAC" w:rsidR="001C3F11" w:rsidRPr="008A5DCC" w:rsidRDefault="001C3F11" w:rsidP="001C3F11">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11.</w:t>
            </w:r>
            <w:r w:rsidRPr="008A5DCC">
              <w:rPr>
                <w:rFonts w:ascii="Times New Roman" w:hAnsi="Times New Roman" w:cs="Times New Roman"/>
                <w:sz w:val="20"/>
                <w:szCs w:val="20"/>
              </w:rPr>
              <w:t>1.4</w:t>
            </w:r>
          </w:p>
        </w:tc>
        <w:tc>
          <w:tcPr>
            <w:tcW w:w="1701" w:type="dxa"/>
            <w:tcBorders>
              <w:top w:val="single" w:sz="4" w:space="0" w:color="auto"/>
              <w:left w:val="single" w:sz="4" w:space="0" w:color="auto"/>
              <w:bottom w:val="single" w:sz="4" w:space="0" w:color="auto"/>
              <w:right w:val="single" w:sz="4" w:space="0" w:color="auto"/>
            </w:tcBorders>
            <w:vAlign w:val="center"/>
          </w:tcPr>
          <w:p w14:paraId="2F4AD166"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 xml:space="preserve">ФСО №1 п.24, </w:t>
            </w:r>
          </w:p>
          <w:p w14:paraId="645008C6"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п.8и</w:t>
            </w:r>
          </w:p>
        </w:tc>
        <w:tc>
          <w:tcPr>
            <w:tcW w:w="8221" w:type="dxa"/>
            <w:tcBorders>
              <w:top w:val="single" w:sz="4" w:space="0" w:color="auto"/>
              <w:left w:val="single" w:sz="4" w:space="0" w:color="auto"/>
              <w:bottom w:val="single" w:sz="4" w:space="0" w:color="auto"/>
              <w:right w:val="single" w:sz="4" w:space="0" w:color="auto"/>
            </w:tcBorders>
            <w:vAlign w:val="center"/>
          </w:tcPr>
          <w:p w14:paraId="6D6D8226"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Обоснование способа согласования, а также все сделанные оценщиком при осуществлении согласования суждения о качестве результатов, допущения и ограничительные условия и использованная информация об объекте оценки</w:t>
            </w:r>
          </w:p>
        </w:tc>
        <w:tc>
          <w:tcPr>
            <w:tcW w:w="1418" w:type="dxa"/>
            <w:tcBorders>
              <w:top w:val="single" w:sz="4" w:space="0" w:color="auto"/>
              <w:left w:val="single" w:sz="4" w:space="0" w:color="auto"/>
              <w:bottom w:val="single" w:sz="4" w:space="0" w:color="auto"/>
              <w:right w:val="single" w:sz="4" w:space="0" w:color="auto"/>
            </w:tcBorders>
          </w:tcPr>
          <w:p w14:paraId="1D26CD10" w14:textId="77777777" w:rsidR="001C3F11" w:rsidRPr="008A5DCC" w:rsidRDefault="001C3F11" w:rsidP="00DF09F2">
            <w:pPr>
              <w:spacing w:after="0"/>
              <w:rPr>
                <w:rFonts w:ascii="Times New Roman" w:hAnsi="Times New Roman" w:cs="Times New Roman"/>
                <w:sz w:val="20"/>
                <w:szCs w:val="20"/>
              </w:rPr>
            </w:pPr>
          </w:p>
        </w:tc>
        <w:tc>
          <w:tcPr>
            <w:tcW w:w="2977" w:type="dxa"/>
            <w:tcBorders>
              <w:top w:val="single" w:sz="4" w:space="0" w:color="auto"/>
              <w:left w:val="single" w:sz="4" w:space="0" w:color="auto"/>
              <w:right w:val="single" w:sz="4" w:space="0" w:color="auto"/>
            </w:tcBorders>
          </w:tcPr>
          <w:p w14:paraId="7495AFF5" w14:textId="597B1338" w:rsidR="001C3F11" w:rsidRPr="008A5DCC" w:rsidRDefault="006021E5"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54EFAFBB" w14:textId="77777777" w:rsidTr="009C0821">
        <w:trPr>
          <w:trHeight w:val="450"/>
        </w:trPr>
        <w:tc>
          <w:tcPr>
            <w:tcW w:w="1031" w:type="dxa"/>
            <w:tcBorders>
              <w:top w:val="single" w:sz="4" w:space="0" w:color="auto"/>
              <w:left w:val="single" w:sz="4" w:space="0" w:color="auto"/>
              <w:bottom w:val="single" w:sz="4" w:space="0" w:color="auto"/>
              <w:right w:val="single" w:sz="4" w:space="0" w:color="auto"/>
            </w:tcBorders>
            <w:vAlign w:val="center"/>
          </w:tcPr>
          <w:p w14:paraId="7866D7D3" w14:textId="3E2DB8AC" w:rsidR="001C3F11" w:rsidRPr="008A5DCC" w:rsidRDefault="001C3F11" w:rsidP="001C3F11">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11.</w:t>
            </w:r>
            <w:r w:rsidRPr="008A5DCC">
              <w:rPr>
                <w:rFonts w:ascii="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C72B716"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 xml:space="preserve">ФСО №1 п.24, </w:t>
            </w:r>
          </w:p>
          <w:p w14:paraId="77E67D2A"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п.8и</w:t>
            </w:r>
          </w:p>
        </w:tc>
        <w:tc>
          <w:tcPr>
            <w:tcW w:w="8221" w:type="dxa"/>
            <w:tcBorders>
              <w:top w:val="single" w:sz="4" w:space="0" w:color="auto"/>
              <w:left w:val="single" w:sz="4" w:space="0" w:color="auto"/>
              <w:bottom w:val="single" w:sz="4" w:space="0" w:color="auto"/>
              <w:right w:val="single" w:sz="4" w:space="0" w:color="auto"/>
            </w:tcBorders>
            <w:vAlign w:val="center"/>
          </w:tcPr>
          <w:p w14:paraId="605C9A9C"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Обоснование выбора использованных весов, присваиваемых результатам, полученным при применении различных подходов (и методов в рамках подходов)</w:t>
            </w:r>
          </w:p>
        </w:tc>
        <w:tc>
          <w:tcPr>
            <w:tcW w:w="1418" w:type="dxa"/>
            <w:tcBorders>
              <w:top w:val="single" w:sz="4" w:space="0" w:color="auto"/>
              <w:left w:val="single" w:sz="4" w:space="0" w:color="auto"/>
              <w:bottom w:val="single" w:sz="4" w:space="0" w:color="auto"/>
              <w:right w:val="single" w:sz="4" w:space="0" w:color="auto"/>
            </w:tcBorders>
          </w:tcPr>
          <w:p w14:paraId="5BA4314E" w14:textId="77777777" w:rsidR="001C3F11" w:rsidRPr="008A5DCC" w:rsidRDefault="001C3F11" w:rsidP="00DF09F2">
            <w:pPr>
              <w:spacing w:after="0"/>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450466FC" w14:textId="7464624C" w:rsidR="001C3F11" w:rsidRPr="008A5DCC" w:rsidRDefault="006021E5"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4C44DAEC" w14:textId="77777777" w:rsidTr="009C0821">
        <w:trPr>
          <w:trHeight w:val="70"/>
        </w:trPr>
        <w:tc>
          <w:tcPr>
            <w:tcW w:w="1031" w:type="dxa"/>
            <w:shd w:val="clear" w:color="auto" w:fill="auto"/>
            <w:vAlign w:val="center"/>
          </w:tcPr>
          <w:p w14:paraId="0A357F24" w14:textId="0B5A5F76"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11.2</w:t>
            </w:r>
          </w:p>
        </w:tc>
        <w:tc>
          <w:tcPr>
            <w:tcW w:w="1701" w:type="dxa"/>
            <w:shd w:val="clear" w:color="auto" w:fill="auto"/>
            <w:vAlign w:val="center"/>
          </w:tcPr>
          <w:p w14:paraId="415B3243"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п.30 (Оценка недвижимости)</w:t>
            </w:r>
          </w:p>
        </w:tc>
        <w:tc>
          <w:tcPr>
            <w:tcW w:w="12616" w:type="dxa"/>
            <w:gridSpan w:val="3"/>
            <w:shd w:val="clear" w:color="auto" w:fill="auto"/>
            <w:vAlign w:val="center"/>
          </w:tcPr>
          <w:p w14:paraId="62A4184B" w14:textId="77777777" w:rsidR="001C3F11" w:rsidRPr="008A5DCC" w:rsidRDefault="001C3F11" w:rsidP="00DF09F2">
            <w:pPr>
              <w:autoSpaceDE w:val="0"/>
              <w:autoSpaceDN w:val="0"/>
              <w:adjustRightInd w:val="0"/>
              <w:spacing w:after="0"/>
              <w:rPr>
                <w:rFonts w:ascii="Times New Roman" w:hAnsi="Times New Roman" w:cs="Times New Roman"/>
                <w:b/>
                <w:iCs/>
                <w:sz w:val="20"/>
                <w:szCs w:val="20"/>
              </w:rPr>
            </w:pPr>
            <w:r w:rsidRPr="008A5DCC">
              <w:rPr>
                <w:rFonts w:ascii="Times New Roman" w:hAnsi="Times New Roman" w:cs="Times New Roman"/>
                <w:b/>
                <w:sz w:val="20"/>
                <w:szCs w:val="20"/>
              </w:rPr>
              <w:t>После проведения процедуры согласования:</w:t>
            </w:r>
          </w:p>
        </w:tc>
      </w:tr>
      <w:tr w:rsidR="001C3F11" w:rsidRPr="008A5DCC" w14:paraId="1C09B9CD" w14:textId="77777777" w:rsidTr="009C0821">
        <w:trPr>
          <w:trHeight w:val="70"/>
        </w:trPr>
        <w:tc>
          <w:tcPr>
            <w:tcW w:w="1031" w:type="dxa"/>
            <w:shd w:val="clear" w:color="auto" w:fill="auto"/>
            <w:vAlign w:val="center"/>
          </w:tcPr>
          <w:p w14:paraId="088F7C3C" w14:textId="6A2388F8"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11.2.1</w:t>
            </w:r>
          </w:p>
        </w:tc>
        <w:tc>
          <w:tcPr>
            <w:tcW w:w="1701" w:type="dxa"/>
            <w:shd w:val="clear" w:color="auto" w:fill="auto"/>
            <w:vAlign w:val="center"/>
          </w:tcPr>
          <w:p w14:paraId="039DBDE0"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п.30 (Оценка недвижимости)</w:t>
            </w:r>
          </w:p>
        </w:tc>
        <w:tc>
          <w:tcPr>
            <w:tcW w:w="8221" w:type="dxa"/>
            <w:shd w:val="clear" w:color="auto" w:fill="auto"/>
            <w:vAlign w:val="center"/>
          </w:tcPr>
          <w:p w14:paraId="5589F711"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указание итогового результата оценки стоимости недвижимости;</w:t>
            </w:r>
          </w:p>
        </w:tc>
        <w:tc>
          <w:tcPr>
            <w:tcW w:w="1418" w:type="dxa"/>
            <w:shd w:val="clear" w:color="auto" w:fill="auto"/>
          </w:tcPr>
          <w:p w14:paraId="28D825F6"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07351F98" w14:textId="489BD771" w:rsidR="001C3F11" w:rsidRPr="008A5DCC" w:rsidRDefault="006021E5"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1C3F11" w:rsidRPr="008A5DCC" w14:paraId="382A2699" w14:textId="77777777" w:rsidTr="009C0821">
        <w:trPr>
          <w:trHeight w:val="70"/>
        </w:trPr>
        <w:tc>
          <w:tcPr>
            <w:tcW w:w="1031" w:type="dxa"/>
            <w:shd w:val="clear" w:color="auto" w:fill="auto"/>
            <w:vAlign w:val="center"/>
          </w:tcPr>
          <w:p w14:paraId="3C29AE10" w14:textId="779082A4"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11.2.2</w:t>
            </w:r>
          </w:p>
        </w:tc>
        <w:tc>
          <w:tcPr>
            <w:tcW w:w="1701" w:type="dxa"/>
            <w:shd w:val="clear" w:color="auto" w:fill="auto"/>
            <w:vAlign w:val="center"/>
          </w:tcPr>
          <w:p w14:paraId="26076552"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п.30 (Оценка недвижимости)</w:t>
            </w:r>
          </w:p>
        </w:tc>
        <w:tc>
          <w:tcPr>
            <w:tcW w:w="8221" w:type="dxa"/>
            <w:shd w:val="clear" w:color="auto" w:fill="auto"/>
            <w:vAlign w:val="center"/>
          </w:tcPr>
          <w:p w14:paraId="04C6B589"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приведение суждения оценщика о возможных границах интервала, в котором, по его мнению, может находиться эта стоимость</w:t>
            </w:r>
          </w:p>
        </w:tc>
        <w:tc>
          <w:tcPr>
            <w:tcW w:w="1418" w:type="dxa"/>
            <w:shd w:val="clear" w:color="auto" w:fill="auto"/>
          </w:tcPr>
          <w:p w14:paraId="562F0BD4"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5E5B3A8" w14:textId="3B3D7C0F" w:rsidR="001C3F11" w:rsidRPr="008A5DCC" w:rsidRDefault="006021E5" w:rsidP="00DF09F2">
            <w:pPr>
              <w:spacing w:after="0"/>
              <w:rPr>
                <w:rFonts w:ascii="Times New Roman" w:hAnsi="Times New Roman" w:cs="Times New Roman"/>
                <w:sz w:val="20"/>
                <w:szCs w:val="20"/>
              </w:rPr>
            </w:pPr>
            <w:r w:rsidRPr="008A5DCC">
              <w:rPr>
                <w:rFonts w:ascii="Times New Roman" w:hAnsi="Times New Roman" w:cs="Times New Roman"/>
                <w:sz w:val="20"/>
                <w:szCs w:val="20"/>
              </w:rPr>
              <w:t>По общему правилу, оценщик приводит суждение, но в задании на оценку может быть предусмотрено иное.</w:t>
            </w:r>
          </w:p>
        </w:tc>
      </w:tr>
      <w:tr w:rsidR="008A5DCC" w:rsidRPr="008A5DCC" w14:paraId="57D6D557" w14:textId="77777777" w:rsidTr="008A5DCC">
        <w:trPr>
          <w:trHeight w:val="20"/>
        </w:trPr>
        <w:tc>
          <w:tcPr>
            <w:tcW w:w="1031" w:type="dxa"/>
            <w:tcBorders>
              <w:top w:val="single" w:sz="4" w:space="0" w:color="auto"/>
            </w:tcBorders>
            <w:vAlign w:val="center"/>
          </w:tcPr>
          <w:p w14:paraId="462B224A"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12</w:t>
            </w:r>
          </w:p>
        </w:tc>
        <w:tc>
          <w:tcPr>
            <w:tcW w:w="1701" w:type="dxa"/>
            <w:tcBorders>
              <w:top w:val="single" w:sz="4" w:space="0" w:color="auto"/>
            </w:tcBorders>
            <w:vAlign w:val="center"/>
          </w:tcPr>
          <w:p w14:paraId="7FCF5535"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п.9</w:t>
            </w:r>
          </w:p>
        </w:tc>
        <w:tc>
          <w:tcPr>
            <w:tcW w:w="8221" w:type="dxa"/>
            <w:tcBorders>
              <w:top w:val="single" w:sz="4" w:space="0" w:color="auto"/>
            </w:tcBorders>
            <w:vAlign w:val="center"/>
          </w:tcPr>
          <w:p w14:paraId="197EFDA4" w14:textId="77777777" w:rsidR="008A5DCC" w:rsidRPr="008A5DCC" w:rsidRDefault="008A5DCC" w:rsidP="008A5DCC">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 xml:space="preserve">Наличие в Приложении к отчету копий документов, используемых оценщиком и устанавливающих количественные и качественные характеристики объекта оценки: </w:t>
            </w:r>
          </w:p>
        </w:tc>
        <w:tc>
          <w:tcPr>
            <w:tcW w:w="1418" w:type="dxa"/>
            <w:tcBorders>
              <w:top w:val="single" w:sz="4" w:space="0" w:color="auto"/>
            </w:tcBorders>
            <w:vAlign w:val="center"/>
          </w:tcPr>
          <w:p w14:paraId="03CF8A1B" w14:textId="4BF1E22F" w:rsidR="008A5DCC" w:rsidRPr="008A5DCC" w:rsidRDefault="008A5DCC" w:rsidP="008A5DCC">
            <w:pPr>
              <w:autoSpaceDE w:val="0"/>
              <w:autoSpaceDN w:val="0"/>
              <w:adjustRightInd w:val="0"/>
              <w:spacing w:after="0"/>
              <w:rPr>
                <w:rFonts w:ascii="Times New Roman" w:hAnsi="Times New Roman" w:cs="Times New Roman"/>
                <w:b/>
                <w:bCs/>
                <w:iCs/>
                <w:sz w:val="20"/>
                <w:szCs w:val="20"/>
              </w:rPr>
            </w:pPr>
          </w:p>
        </w:tc>
        <w:tc>
          <w:tcPr>
            <w:tcW w:w="2977" w:type="dxa"/>
            <w:tcBorders>
              <w:top w:val="single" w:sz="4" w:space="0" w:color="auto"/>
            </w:tcBorders>
            <w:vAlign w:val="center"/>
          </w:tcPr>
          <w:p w14:paraId="6549B5F8" w14:textId="2BE660F3" w:rsidR="008A5DCC" w:rsidRPr="008A5DCC" w:rsidRDefault="008A5DCC" w:rsidP="008A5DCC">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iCs/>
                <w:sz w:val="20"/>
                <w:szCs w:val="20"/>
              </w:rPr>
              <w:t>Обязательно</w:t>
            </w:r>
          </w:p>
        </w:tc>
      </w:tr>
      <w:tr w:rsidR="00C115DA" w:rsidRPr="008A5DCC" w14:paraId="4EB9D569" w14:textId="77777777" w:rsidTr="009C0821">
        <w:trPr>
          <w:trHeight w:val="20"/>
        </w:trPr>
        <w:tc>
          <w:tcPr>
            <w:tcW w:w="1031" w:type="dxa"/>
            <w:vAlign w:val="center"/>
          </w:tcPr>
          <w:p w14:paraId="67C35A2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12</w:t>
            </w:r>
            <w:r w:rsidRPr="008A5DCC">
              <w:rPr>
                <w:rFonts w:ascii="Times New Roman" w:hAnsi="Times New Roman" w:cs="Times New Roman"/>
                <w:sz w:val="20"/>
                <w:szCs w:val="20"/>
                <w:lang w:val="en-US"/>
              </w:rPr>
              <w:t>.1</w:t>
            </w:r>
          </w:p>
        </w:tc>
        <w:tc>
          <w:tcPr>
            <w:tcW w:w="1701" w:type="dxa"/>
            <w:vAlign w:val="center"/>
          </w:tcPr>
          <w:p w14:paraId="4C673595"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п.9</w:t>
            </w:r>
          </w:p>
        </w:tc>
        <w:tc>
          <w:tcPr>
            <w:tcW w:w="8221" w:type="dxa"/>
            <w:vAlign w:val="center"/>
          </w:tcPr>
          <w:p w14:paraId="2E7F68AD"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sz w:val="20"/>
                <w:szCs w:val="20"/>
              </w:rPr>
              <w:t xml:space="preserve">Правоустанавливающие и </w:t>
            </w:r>
            <w:proofErr w:type="spellStart"/>
            <w:r w:rsidRPr="008A5DCC">
              <w:rPr>
                <w:rFonts w:ascii="Times New Roman" w:hAnsi="Times New Roman" w:cs="Times New Roman"/>
                <w:sz w:val="20"/>
                <w:szCs w:val="20"/>
              </w:rPr>
              <w:t>правоподтверждающие</w:t>
            </w:r>
            <w:proofErr w:type="spellEnd"/>
            <w:r w:rsidRPr="008A5DCC">
              <w:rPr>
                <w:rFonts w:ascii="Times New Roman" w:hAnsi="Times New Roman" w:cs="Times New Roman"/>
                <w:sz w:val="20"/>
                <w:szCs w:val="20"/>
              </w:rPr>
              <w:t xml:space="preserve"> документы</w:t>
            </w:r>
          </w:p>
        </w:tc>
        <w:tc>
          <w:tcPr>
            <w:tcW w:w="1418" w:type="dxa"/>
          </w:tcPr>
          <w:p w14:paraId="68DF7CA0" w14:textId="77777777" w:rsidR="00C115DA" w:rsidRPr="008A5DCC" w:rsidRDefault="00C115DA" w:rsidP="00C115DA">
            <w:pPr>
              <w:spacing w:after="0"/>
              <w:rPr>
                <w:rFonts w:ascii="Times New Roman" w:hAnsi="Times New Roman" w:cs="Times New Roman"/>
                <w:sz w:val="20"/>
                <w:szCs w:val="20"/>
              </w:rPr>
            </w:pPr>
          </w:p>
        </w:tc>
        <w:tc>
          <w:tcPr>
            <w:tcW w:w="2977" w:type="dxa"/>
          </w:tcPr>
          <w:p w14:paraId="60BD06C6" w14:textId="1A94BAD7"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7EC3ABD5" w14:textId="77777777" w:rsidTr="009C0821">
        <w:trPr>
          <w:trHeight w:val="20"/>
        </w:trPr>
        <w:tc>
          <w:tcPr>
            <w:tcW w:w="1031" w:type="dxa"/>
            <w:vAlign w:val="center"/>
          </w:tcPr>
          <w:p w14:paraId="4A3D042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12</w:t>
            </w:r>
            <w:r w:rsidRPr="008A5DCC">
              <w:rPr>
                <w:rFonts w:ascii="Times New Roman" w:hAnsi="Times New Roman" w:cs="Times New Roman"/>
                <w:sz w:val="20"/>
                <w:szCs w:val="20"/>
                <w:lang w:val="en-US"/>
              </w:rPr>
              <w:t>.2</w:t>
            </w:r>
          </w:p>
        </w:tc>
        <w:tc>
          <w:tcPr>
            <w:tcW w:w="1701" w:type="dxa"/>
            <w:vAlign w:val="center"/>
          </w:tcPr>
          <w:p w14:paraId="21D5DC7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п.9</w:t>
            </w:r>
          </w:p>
        </w:tc>
        <w:tc>
          <w:tcPr>
            <w:tcW w:w="8221" w:type="dxa"/>
            <w:vAlign w:val="center"/>
          </w:tcPr>
          <w:p w14:paraId="2477517E"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sz w:val="20"/>
                <w:szCs w:val="20"/>
              </w:rPr>
              <w:t>Документы технической инвентаризации</w:t>
            </w:r>
          </w:p>
        </w:tc>
        <w:tc>
          <w:tcPr>
            <w:tcW w:w="1418" w:type="dxa"/>
          </w:tcPr>
          <w:p w14:paraId="107E1236" w14:textId="77777777" w:rsidR="00C115DA" w:rsidRPr="008A5DCC" w:rsidRDefault="00C115DA" w:rsidP="00C115DA">
            <w:pPr>
              <w:spacing w:after="0"/>
              <w:rPr>
                <w:rFonts w:ascii="Times New Roman" w:hAnsi="Times New Roman" w:cs="Times New Roman"/>
                <w:sz w:val="20"/>
                <w:szCs w:val="20"/>
              </w:rPr>
            </w:pPr>
          </w:p>
        </w:tc>
        <w:tc>
          <w:tcPr>
            <w:tcW w:w="2977" w:type="dxa"/>
          </w:tcPr>
          <w:p w14:paraId="4F8D6760" w14:textId="4268C934"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735C38FA" w14:textId="77777777" w:rsidTr="009C0821">
        <w:trPr>
          <w:trHeight w:val="20"/>
        </w:trPr>
        <w:tc>
          <w:tcPr>
            <w:tcW w:w="1031" w:type="dxa"/>
            <w:vAlign w:val="center"/>
          </w:tcPr>
          <w:p w14:paraId="33A4020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12</w:t>
            </w:r>
            <w:r w:rsidRPr="008A5DCC">
              <w:rPr>
                <w:rFonts w:ascii="Times New Roman" w:hAnsi="Times New Roman" w:cs="Times New Roman"/>
                <w:sz w:val="20"/>
                <w:szCs w:val="20"/>
                <w:lang w:val="en-US"/>
              </w:rPr>
              <w:t>.3</w:t>
            </w:r>
          </w:p>
        </w:tc>
        <w:tc>
          <w:tcPr>
            <w:tcW w:w="1701" w:type="dxa"/>
            <w:vAlign w:val="center"/>
          </w:tcPr>
          <w:p w14:paraId="35EF169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п.9</w:t>
            </w:r>
          </w:p>
        </w:tc>
        <w:tc>
          <w:tcPr>
            <w:tcW w:w="8221" w:type="dxa"/>
            <w:vAlign w:val="center"/>
          </w:tcPr>
          <w:p w14:paraId="3043953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Заключения специальных экспертиз и др. документы по объекту оценки (при их наличии)</w:t>
            </w:r>
          </w:p>
        </w:tc>
        <w:tc>
          <w:tcPr>
            <w:tcW w:w="1418" w:type="dxa"/>
          </w:tcPr>
          <w:p w14:paraId="2BBF8B4A" w14:textId="77777777" w:rsidR="00C115DA" w:rsidRPr="008A5DCC" w:rsidRDefault="00C115DA" w:rsidP="00C115DA">
            <w:pPr>
              <w:spacing w:after="0"/>
              <w:rPr>
                <w:rFonts w:ascii="Times New Roman" w:hAnsi="Times New Roman" w:cs="Times New Roman"/>
                <w:sz w:val="20"/>
                <w:szCs w:val="20"/>
              </w:rPr>
            </w:pPr>
          </w:p>
        </w:tc>
        <w:tc>
          <w:tcPr>
            <w:tcW w:w="2977" w:type="dxa"/>
          </w:tcPr>
          <w:p w14:paraId="6E4F4D7A" w14:textId="421FA679"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6B45A57E" w14:textId="77777777" w:rsidTr="009C0821">
        <w:trPr>
          <w:trHeight w:val="20"/>
        </w:trPr>
        <w:tc>
          <w:tcPr>
            <w:tcW w:w="15348" w:type="dxa"/>
            <w:gridSpan w:val="5"/>
            <w:vAlign w:val="center"/>
          </w:tcPr>
          <w:p w14:paraId="3402D22C"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ТРЕБОВАНИЯ К ОПИСАНИЮ ИНФОРМАЦИИ, ИСПОЛЬЗУЕМОЙ ПРИ ПРОВЕДЕНИИ ОЦЕНКИ</w:t>
            </w:r>
          </w:p>
        </w:tc>
      </w:tr>
      <w:tr w:rsidR="00C115DA" w:rsidRPr="008A5DCC" w14:paraId="1D41F59B" w14:textId="77777777" w:rsidTr="009C0821">
        <w:trPr>
          <w:trHeight w:val="490"/>
        </w:trPr>
        <w:tc>
          <w:tcPr>
            <w:tcW w:w="1031" w:type="dxa"/>
            <w:vAlign w:val="center"/>
          </w:tcPr>
          <w:p w14:paraId="69EAC5D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w:t>
            </w:r>
          </w:p>
        </w:tc>
        <w:tc>
          <w:tcPr>
            <w:tcW w:w="1701" w:type="dxa"/>
            <w:vAlign w:val="center"/>
          </w:tcPr>
          <w:p w14:paraId="6EB5891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 1 п. 19</w:t>
            </w:r>
          </w:p>
        </w:tc>
        <w:tc>
          <w:tcPr>
            <w:tcW w:w="8221" w:type="dxa"/>
            <w:vAlign w:val="center"/>
          </w:tcPr>
          <w:p w14:paraId="455A624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Оценщик при проведении оценки не может использовать информацию о событиях, произошедших после даты оценки</w:t>
            </w:r>
          </w:p>
        </w:tc>
        <w:tc>
          <w:tcPr>
            <w:tcW w:w="1418" w:type="dxa"/>
          </w:tcPr>
          <w:p w14:paraId="3779D726" w14:textId="77777777" w:rsidR="00C115DA" w:rsidRPr="008A5DCC" w:rsidRDefault="00C115DA" w:rsidP="00C115DA">
            <w:pPr>
              <w:spacing w:after="0"/>
              <w:rPr>
                <w:rFonts w:ascii="Times New Roman" w:hAnsi="Times New Roman" w:cs="Times New Roman"/>
                <w:sz w:val="20"/>
                <w:szCs w:val="20"/>
              </w:rPr>
            </w:pPr>
          </w:p>
        </w:tc>
        <w:tc>
          <w:tcPr>
            <w:tcW w:w="2977" w:type="dxa"/>
          </w:tcPr>
          <w:p w14:paraId="583FA8F7" w14:textId="76C081E1"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3C3281DC" w14:textId="77777777" w:rsidTr="009C0821">
        <w:trPr>
          <w:trHeight w:val="20"/>
        </w:trPr>
        <w:tc>
          <w:tcPr>
            <w:tcW w:w="1031" w:type="dxa"/>
            <w:vAlign w:val="center"/>
          </w:tcPr>
          <w:p w14:paraId="0678080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w:t>
            </w:r>
          </w:p>
        </w:tc>
        <w:tc>
          <w:tcPr>
            <w:tcW w:w="1701" w:type="dxa"/>
            <w:vAlign w:val="bottom"/>
          </w:tcPr>
          <w:p w14:paraId="45D91B1C"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b/>
                <w:bCs/>
                <w:iCs/>
                <w:sz w:val="20"/>
                <w:szCs w:val="20"/>
                <w:lang w:val="en-US"/>
              </w:rPr>
              <w:t> </w:t>
            </w:r>
          </w:p>
        </w:tc>
        <w:tc>
          <w:tcPr>
            <w:tcW w:w="12616" w:type="dxa"/>
            <w:gridSpan w:val="3"/>
            <w:vAlign w:val="center"/>
          </w:tcPr>
          <w:p w14:paraId="34F1D2D8" w14:textId="77777777" w:rsidR="00C115DA" w:rsidRPr="008A5DCC" w:rsidRDefault="00C115DA"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Описание в отчете информации, используемой при проведении оценки:</w:t>
            </w:r>
          </w:p>
        </w:tc>
      </w:tr>
      <w:tr w:rsidR="00C115DA" w:rsidRPr="008A5DCC" w14:paraId="5E7CCF9F" w14:textId="77777777" w:rsidTr="009C0821">
        <w:trPr>
          <w:trHeight w:val="20"/>
        </w:trPr>
        <w:tc>
          <w:tcPr>
            <w:tcW w:w="1031" w:type="dxa"/>
            <w:vAlign w:val="center"/>
          </w:tcPr>
          <w:p w14:paraId="78ACA325"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2.1.</w:t>
            </w:r>
          </w:p>
        </w:tc>
        <w:tc>
          <w:tcPr>
            <w:tcW w:w="1701" w:type="dxa"/>
            <w:vAlign w:val="center"/>
          </w:tcPr>
          <w:p w14:paraId="11FBB48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ст.11</w:t>
            </w:r>
          </w:p>
        </w:tc>
        <w:tc>
          <w:tcPr>
            <w:tcW w:w="8221" w:type="dxa"/>
            <w:vAlign w:val="center"/>
          </w:tcPr>
          <w:p w14:paraId="004A9E01" w14:textId="77777777" w:rsidR="00C115DA" w:rsidRPr="008A5DCC" w:rsidRDefault="00C115DA" w:rsidP="00C115DA">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8" w:type="dxa"/>
          </w:tcPr>
          <w:p w14:paraId="499C4DDA" w14:textId="77777777" w:rsidR="00C115DA" w:rsidRPr="008A5DCC" w:rsidRDefault="00C115DA" w:rsidP="00C115DA">
            <w:pPr>
              <w:spacing w:after="0"/>
              <w:rPr>
                <w:rFonts w:ascii="Times New Roman" w:hAnsi="Times New Roman" w:cs="Times New Roman"/>
                <w:sz w:val="20"/>
                <w:szCs w:val="20"/>
              </w:rPr>
            </w:pPr>
          </w:p>
        </w:tc>
        <w:tc>
          <w:tcPr>
            <w:tcW w:w="2977" w:type="dxa"/>
          </w:tcPr>
          <w:p w14:paraId="0C637499" w14:textId="5EF18599"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6BEFECE4" w14:textId="77777777" w:rsidTr="009C0821">
        <w:trPr>
          <w:trHeight w:val="20"/>
        </w:trPr>
        <w:tc>
          <w:tcPr>
            <w:tcW w:w="1031" w:type="dxa"/>
            <w:vAlign w:val="center"/>
          </w:tcPr>
          <w:p w14:paraId="7535EFE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w:t>
            </w:r>
            <w:r w:rsidRPr="008A5DCC">
              <w:rPr>
                <w:rFonts w:ascii="Times New Roman" w:hAnsi="Times New Roman" w:cs="Times New Roman"/>
                <w:sz w:val="20"/>
                <w:szCs w:val="20"/>
                <w:lang w:val="en-US"/>
              </w:rPr>
              <w:t>.</w:t>
            </w:r>
            <w:r w:rsidRPr="008A5DCC">
              <w:rPr>
                <w:rFonts w:ascii="Times New Roman" w:hAnsi="Times New Roman" w:cs="Times New Roman"/>
                <w:sz w:val="20"/>
                <w:szCs w:val="20"/>
              </w:rPr>
              <w:t>2</w:t>
            </w:r>
          </w:p>
        </w:tc>
        <w:tc>
          <w:tcPr>
            <w:tcW w:w="1701" w:type="dxa"/>
            <w:vAlign w:val="center"/>
          </w:tcPr>
          <w:p w14:paraId="3140AB3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п.10</w:t>
            </w:r>
          </w:p>
        </w:tc>
        <w:tc>
          <w:tcPr>
            <w:tcW w:w="8221" w:type="dxa"/>
            <w:vAlign w:val="center"/>
          </w:tcPr>
          <w:p w14:paraId="18F5F9A3" w14:textId="77777777" w:rsidR="00C115DA" w:rsidRPr="008A5DCC" w:rsidRDefault="00C115DA" w:rsidP="00C115DA">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Наличие в тексте ссылок на источники информации, позволяющие делать выводы об авторстве соответствующей информации и дате ее подготовки, либо копий материалов и распечаток.</w:t>
            </w:r>
          </w:p>
        </w:tc>
        <w:tc>
          <w:tcPr>
            <w:tcW w:w="1418" w:type="dxa"/>
          </w:tcPr>
          <w:p w14:paraId="2F7697B7" w14:textId="77777777" w:rsidR="00C115DA" w:rsidRPr="008A5DCC" w:rsidRDefault="00C115DA" w:rsidP="00C115DA">
            <w:pPr>
              <w:spacing w:after="0"/>
              <w:rPr>
                <w:rFonts w:ascii="Times New Roman" w:hAnsi="Times New Roman" w:cs="Times New Roman"/>
                <w:sz w:val="20"/>
                <w:szCs w:val="20"/>
              </w:rPr>
            </w:pPr>
          </w:p>
        </w:tc>
        <w:tc>
          <w:tcPr>
            <w:tcW w:w="2977" w:type="dxa"/>
          </w:tcPr>
          <w:p w14:paraId="73A7157A" w14:textId="504C65A4"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59750EBE" w14:textId="77777777" w:rsidTr="009C0821">
        <w:trPr>
          <w:trHeight w:val="20"/>
        </w:trPr>
        <w:tc>
          <w:tcPr>
            <w:tcW w:w="1031" w:type="dxa"/>
            <w:vAlign w:val="center"/>
          </w:tcPr>
          <w:p w14:paraId="6E5FE58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2.3</w:t>
            </w:r>
          </w:p>
        </w:tc>
        <w:tc>
          <w:tcPr>
            <w:tcW w:w="1701" w:type="dxa"/>
            <w:vAlign w:val="center"/>
          </w:tcPr>
          <w:p w14:paraId="6FF5723D"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п.10</w:t>
            </w:r>
          </w:p>
        </w:tc>
        <w:tc>
          <w:tcPr>
            <w:tcW w:w="8221" w:type="dxa"/>
            <w:vAlign w:val="center"/>
          </w:tcPr>
          <w:p w14:paraId="362C744A" w14:textId="77777777" w:rsidR="00C115DA" w:rsidRPr="008A5DCC" w:rsidRDefault="00C115DA" w:rsidP="00C115DA">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Наличие копий соответствующих материалов - в случае отсутствия свободного и необременительного доступа на сайт в сети Интернет на дату проведения оценки и после даты проведения оценки / или в будущем возможно изменение адреса страницы / или используется информация, опубликованная не в периодическом печатном издании, распространяемом на территории РФ.</w:t>
            </w:r>
          </w:p>
        </w:tc>
        <w:tc>
          <w:tcPr>
            <w:tcW w:w="1418" w:type="dxa"/>
          </w:tcPr>
          <w:p w14:paraId="62760489" w14:textId="77777777" w:rsidR="00C115DA" w:rsidRPr="008A5DCC" w:rsidRDefault="00C115DA" w:rsidP="00C115DA">
            <w:pPr>
              <w:spacing w:after="0"/>
              <w:rPr>
                <w:rFonts w:ascii="Times New Roman" w:hAnsi="Times New Roman" w:cs="Times New Roman"/>
                <w:sz w:val="20"/>
                <w:szCs w:val="20"/>
              </w:rPr>
            </w:pPr>
          </w:p>
        </w:tc>
        <w:tc>
          <w:tcPr>
            <w:tcW w:w="2977" w:type="dxa"/>
          </w:tcPr>
          <w:p w14:paraId="6498EAD0" w14:textId="01177ABC"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10CF1CD3" w14:textId="77777777" w:rsidTr="009C0821">
        <w:trPr>
          <w:trHeight w:val="20"/>
        </w:trPr>
        <w:tc>
          <w:tcPr>
            <w:tcW w:w="1031" w:type="dxa"/>
            <w:vAlign w:val="center"/>
          </w:tcPr>
          <w:p w14:paraId="7AC37F6A"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3</w:t>
            </w:r>
          </w:p>
        </w:tc>
        <w:tc>
          <w:tcPr>
            <w:tcW w:w="1701" w:type="dxa"/>
            <w:vAlign w:val="center"/>
          </w:tcPr>
          <w:p w14:paraId="38FBF108"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п.11</w:t>
            </w:r>
          </w:p>
        </w:tc>
        <w:tc>
          <w:tcPr>
            <w:tcW w:w="12616" w:type="dxa"/>
            <w:gridSpan w:val="3"/>
            <w:vAlign w:val="center"/>
          </w:tcPr>
          <w:p w14:paraId="345A8C8F" w14:textId="77777777" w:rsidR="00C115DA" w:rsidRPr="008A5DCC" w:rsidRDefault="00C115DA"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Требования к информации, предоставленной Заказчиком:</w:t>
            </w:r>
          </w:p>
        </w:tc>
      </w:tr>
      <w:tr w:rsidR="00C115DA" w:rsidRPr="008A5DCC" w14:paraId="7689D89B" w14:textId="77777777" w:rsidTr="009C0821">
        <w:trPr>
          <w:trHeight w:val="20"/>
        </w:trPr>
        <w:tc>
          <w:tcPr>
            <w:tcW w:w="1031" w:type="dxa"/>
            <w:vAlign w:val="center"/>
          </w:tcPr>
          <w:p w14:paraId="74917A14"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3.1</w:t>
            </w:r>
          </w:p>
        </w:tc>
        <w:tc>
          <w:tcPr>
            <w:tcW w:w="1701" w:type="dxa"/>
            <w:vAlign w:val="center"/>
          </w:tcPr>
          <w:p w14:paraId="0C0550A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п.11</w:t>
            </w:r>
          </w:p>
        </w:tc>
        <w:tc>
          <w:tcPr>
            <w:tcW w:w="8221" w:type="dxa"/>
            <w:vAlign w:val="center"/>
          </w:tcPr>
          <w:p w14:paraId="42F39BB0" w14:textId="77777777" w:rsidR="00C115DA" w:rsidRPr="008A5DCC" w:rsidRDefault="00C115DA" w:rsidP="00C115DA">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 xml:space="preserve">Наличие подписи уполномоченного на то лица  и заверения в установленном порядке (в том числе справок, таблиц, бухгалтерских балансов и пр.), </w:t>
            </w:r>
            <w:r w:rsidRPr="008A5DCC">
              <w:rPr>
                <w:rFonts w:ascii="Times New Roman" w:hAnsi="Times New Roman" w:cs="Times New Roman"/>
                <w:iCs/>
                <w:sz w:val="20"/>
                <w:szCs w:val="20"/>
              </w:rPr>
              <w:t>если у оценщика нет оснований считать иначе.</w:t>
            </w:r>
          </w:p>
        </w:tc>
        <w:tc>
          <w:tcPr>
            <w:tcW w:w="1418" w:type="dxa"/>
          </w:tcPr>
          <w:p w14:paraId="16A88F4C"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p>
        </w:tc>
        <w:tc>
          <w:tcPr>
            <w:tcW w:w="2977" w:type="dxa"/>
          </w:tcPr>
          <w:p w14:paraId="5B8E20B6" w14:textId="147FD087"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3720CB02" w14:textId="77777777" w:rsidTr="009C0821">
        <w:trPr>
          <w:trHeight w:val="20"/>
        </w:trPr>
        <w:tc>
          <w:tcPr>
            <w:tcW w:w="1031" w:type="dxa"/>
            <w:vAlign w:val="center"/>
          </w:tcPr>
          <w:p w14:paraId="2147A121"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w:t>
            </w:r>
          </w:p>
        </w:tc>
        <w:tc>
          <w:tcPr>
            <w:tcW w:w="1701" w:type="dxa"/>
            <w:vAlign w:val="center"/>
          </w:tcPr>
          <w:p w14:paraId="53FD3B5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w:t>
            </w:r>
          </w:p>
        </w:tc>
        <w:tc>
          <w:tcPr>
            <w:tcW w:w="12616" w:type="dxa"/>
            <w:gridSpan w:val="3"/>
            <w:vAlign w:val="center"/>
          </w:tcPr>
          <w:p w14:paraId="34DA55F8" w14:textId="77777777" w:rsidR="00C115DA" w:rsidRPr="008A5DCC" w:rsidRDefault="00C115DA"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Требования к информации в случае использования экспертного мнения, привлечения специалиста (эксперта):</w:t>
            </w:r>
          </w:p>
        </w:tc>
      </w:tr>
      <w:tr w:rsidR="00C115DA" w:rsidRPr="008A5DCC" w14:paraId="383A263F" w14:textId="77777777" w:rsidTr="009C0821">
        <w:trPr>
          <w:trHeight w:val="20"/>
        </w:trPr>
        <w:tc>
          <w:tcPr>
            <w:tcW w:w="1031" w:type="dxa"/>
            <w:vAlign w:val="center"/>
          </w:tcPr>
          <w:p w14:paraId="0018E33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4.1</w:t>
            </w:r>
          </w:p>
        </w:tc>
        <w:tc>
          <w:tcPr>
            <w:tcW w:w="1701" w:type="dxa"/>
            <w:vAlign w:val="center"/>
          </w:tcPr>
          <w:p w14:paraId="55D2A15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 1 п. 19</w:t>
            </w:r>
          </w:p>
        </w:tc>
        <w:tc>
          <w:tcPr>
            <w:tcW w:w="8221" w:type="dxa"/>
            <w:vAlign w:val="center"/>
          </w:tcPr>
          <w:p w14:paraId="0C85061E" w14:textId="77777777" w:rsidR="00C115DA" w:rsidRPr="008A5DCC" w:rsidRDefault="00C115DA" w:rsidP="00C115DA">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Если при проведении оценки оценщиком привлекаются специалисты (эксперты), оценщик должен указать в отчете их квалификацию и степень их участия в проведении оценки, а также обосновать необходимость их привлечения.</w:t>
            </w:r>
          </w:p>
        </w:tc>
        <w:tc>
          <w:tcPr>
            <w:tcW w:w="1418" w:type="dxa"/>
          </w:tcPr>
          <w:p w14:paraId="664856C8" w14:textId="77777777" w:rsidR="00C115DA" w:rsidRPr="008A5DCC" w:rsidRDefault="00C115DA" w:rsidP="00C115DA">
            <w:pPr>
              <w:spacing w:after="0"/>
              <w:rPr>
                <w:rFonts w:ascii="Times New Roman" w:hAnsi="Times New Roman" w:cs="Times New Roman"/>
                <w:sz w:val="20"/>
                <w:szCs w:val="20"/>
              </w:rPr>
            </w:pPr>
          </w:p>
        </w:tc>
        <w:tc>
          <w:tcPr>
            <w:tcW w:w="2977" w:type="dxa"/>
          </w:tcPr>
          <w:p w14:paraId="0036251B" w14:textId="4FC039BE" w:rsidR="00C115DA" w:rsidRPr="008A5DCC" w:rsidRDefault="006021E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3E6F0186" w14:textId="77777777" w:rsidTr="009C0821">
        <w:trPr>
          <w:trHeight w:val="20"/>
        </w:trPr>
        <w:tc>
          <w:tcPr>
            <w:tcW w:w="1031" w:type="dxa"/>
            <w:vAlign w:val="center"/>
          </w:tcPr>
          <w:p w14:paraId="29DA038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w:t>
            </w:r>
            <w:r w:rsidRPr="008A5DCC">
              <w:rPr>
                <w:rFonts w:ascii="Times New Roman" w:hAnsi="Times New Roman" w:cs="Times New Roman"/>
                <w:sz w:val="20"/>
                <w:szCs w:val="20"/>
                <w:lang w:val="en-US"/>
              </w:rPr>
              <w:t>.</w:t>
            </w:r>
            <w:r w:rsidRPr="008A5DCC">
              <w:rPr>
                <w:rFonts w:ascii="Times New Roman" w:hAnsi="Times New Roman" w:cs="Times New Roman"/>
                <w:sz w:val="20"/>
                <w:szCs w:val="20"/>
              </w:rPr>
              <w:t>2</w:t>
            </w:r>
          </w:p>
        </w:tc>
        <w:tc>
          <w:tcPr>
            <w:tcW w:w="1701" w:type="dxa"/>
            <w:vAlign w:val="center"/>
          </w:tcPr>
          <w:p w14:paraId="2BC5FC3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п.12</w:t>
            </w:r>
          </w:p>
        </w:tc>
        <w:tc>
          <w:tcPr>
            <w:tcW w:w="8221" w:type="dxa"/>
            <w:vAlign w:val="center"/>
          </w:tcPr>
          <w:p w14:paraId="656A2106" w14:textId="5AFE5E25" w:rsidR="00C115DA" w:rsidRPr="008A5DCC" w:rsidRDefault="00123849" w:rsidP="00123849">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В случае, если в качестве информации, существенной для величины определяемой стоимости, используется экспертное мнение, н</w:t>
            </w:r>
            <w:r w:rsidR="00C115DA" w:rsidRPr="008A5DCC">
              <w:rPr>
                <w:rFonts w:ascii="Times New Roman" w:hAnsi="Times New Roman" w:cs="Times New Roman"/>
                <w:sz w:val="20"/>
                <w:szCs w:val="20"/>
              </w:rPr>
              <w:t>аличие анализа значения (экспертного мнения), используемого в качестве информации, существенной для величины определяемой стоимости, на соответствие рыночным условиям, описанным в разделе анализа рынка.</w:t>
            </w:r>
          </w:p>
        </w:tc>
        <w:tc>
          <w:tcPr>
            <w:tcW w:w="1418" w:type="dxa"/>
          </w:tcPr>
          <w:p w14:paraId="3381C8DC" w14:textId="77777777" w:rsidR="00C115DA" w:rsidRPr="008A5DCC" w:rsidRDefault="00C115DA" w:rsidP="00C115DA">
            <w:pPr>
              <w:spacing w:after="0"/>
              <w:rPr>
                <w:rFonts w:ascii="Times New Roman" w:hAnsi="Times New Roman" w:cs="Times New Roman"/>
                <w:sz w:val="20"/>
                <w:szCs w:val="20"/>
              </w:rPr>
            </w:pPr>
          </w:p>
        </w:tc>
        <w:tc>
          <w:tcPr>
            <w:tcW w:w="2977" w:type="dxa"/>
          </w:tcPr>
          <w:p w14:paraId="1503660F" w14:textId="266EAADF" w:rsidR="00C115DA" w:rsidRPr="008A5DCC" w:rsidRDefault="00123849"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2531B0A1" w14:textId="77777777" w:rsidTr="009C0821">
        <w:trPr>
          <w:trHeight w:val="20"/>
        </w:trPr>
        <w:tc>
          <w:tcPr>
            <w:tcW w:w="1031" w:type="dxa"/>
            <w:vAlign w:val="center"/>
          </w:tcPr>
          <w:p w14:paraId="439A54BC"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4.3</w:t>
            </w:r>
          </w:p>
        </w:tc>
        <w:tc>
          <w:tcPr>
            <w:tcW w:w="1701" w:type="dxa"/>
            <w:vAlign w:val="center"/>
          </w:tcPr>
          <w:p w14:paraId="12B18F1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№1 п.19, п.4.1. протокола совещания МЭР РФ у </w:t>
            </w:r>
            <w:proofErr w:type="spellStart"/>
            <w:r w:rsidRPr="008A5DCC">
              <w:rPr>
                <w:rFonts w:ascii="Times New Roman" w:hAnsi="Times New Roman" w:cs="Times New Roman"/>
                <w:sz w:val="20"/>
                <w:szCs w:val="20"/>
              </w:rPr>
              <w:t>А.В.Поповой</w:t>
            </w:r>
            <w:proofErr w:type="spellEnd"/>
            <w:r w:rsidRPr="008A5DCC">
              <w:rPr>
                <w:rFonts w:ascii="Times New Roman" w:hAnsi="Times New Roman" w:cs="Times New Roman"/>
                <w:sz w:val="20"/>
                <w:szCs w:val="20"/>
              </w:rPr>
              <w:t xml:space="preserve"> 18.10.2007</w:t>
            </w:r>
          </w:p>
        </w:tc>
        <w:tc>
          <w:tcPr>
            <w:tcW w:w="8221" w:type="dxa"/>
            <w:vAlign w:val="center"/>
          </w:tcPr>
          <w:p w14:paraId="40CAE9DA" w14:textId="77777777" w:rsidR="00C115DA" w:rsidRPr="008A5DCC" w:rsidRDefault="00C115DA" w:rsidP="00C115DA">
            <w:pPr>
              <w:autoSpaceDE w:val="0"/>
              <w:autoSpaceDN w:val="0"/>
              <w:adjustRightInd w:val="0"/>
              <w:spacing w:after="0"/>
              <w:jc w:val="both"/>
              <w:rPr>
                <w:rFonts w:ascii="Times New Roman" w:hAnsi="Times New Roman" w:cs="Times New Roman"/>
                <w:sz w:val="20"/>
                <w:szCs w:val="20"/>
              </w:rPr>
            </w:pPr>
            <w:r w:rsidRPr="008A5DCC">
              <w:rPr>
                <w:rFonts w:ascii="Times New Roman" w:hAnsi="Times New Roman" w:cs="Times New Roman"/>
                <w:sz w:val="20"/>
                <w:szCs w:val="20"/>
              </w:rPr>
              <w:t>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
        </w:tc>
        <w:tc>
          <w:tcPr>
            <w:tcW w:w="1418" w:type="dxa"/>
          </w:tcPr>
          <w:p w14:paraId="437A2623" w14:textId="77777777" w:rsidR="00C115DA" w:rsidRPr="008A5DCC" w:rsidRDefault="00C115DA" w:rsidP="00C115DA">
            <w:pPr>
              <w:spacing w:after="0"/>
              <w:rPr>
                <w:rFonts w:ascii="Times New Roman" w:hAnsi="Times New Roman" w:cs="Times New Roman"/>
                <w:sz w:val="20"/>
                <w:szCs w:val="20"/>
              </w:rPr>
            </w:pPr>
          </w:p>
        </w:tc>
        <w:tc>
          <w:tcPr>
            <w:tcW w:w="2977" w:type="dxa"/>
          </w:tcPr>
          <w:p w14:paraId="4015F3AB" w14:textId="07D8BF89" w:rsidR="00C115DA" w:rsidRPr="008A5DCC" w:rsidRDefault="00123849"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22EE7FDC" w14:textId="77777777" w:rsidTr="009C0821">
        <w:trPr>
          <w:trHeight w:val="20"/>
        </w:trPr>
        <w:tc>
          <w:tcPr>
            <w:tcW w:w="15348" w:type="dxa"/>
            <w:gridSpan w:val="5"/>
            <w:vAlign w:val="center"/>
          </w:tcPr>
          <w:p w14:paraId="7E51CB3B"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ТРЕБОВАНИЯ К ОПИСАНИЮ МЕТОДОЛОГИИ ОЦЕНКИ И РАСЧЕТОВ</w:t>
            </w:r>
          </w:p>
        </w:tc>
      </w:tr>
      <w:tr w:rsidR="00C115DA" w:rsidRPr="008A5DCC" w14:paraId="35E56ECD" w14:textId="77777777" w:rsidTr="009C0821">
        <w:trPr>
          <w:trHeight w:val="20"/>
        </w:trPr>
        <w:tc>
          <w:tcPr>
            <w:tcW w:w="1031" w:type="dxa"/>
            <w:vAlign w:val="center"/>
          </w:tcPr>
          <w:p w14:paraId="32ABE44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w:t>
            </w:r>
          </w:p>
        </w:tc>
        <w:tc>
          <w:tcPr>
            <w:tcW w:w="1701" w:type="dxa"/>
            <w:vAlign w:val="bottom"/>
          </w:tcPr>
          <w:p w14:paraId="07614AF8"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b/>
                <w:bCs/>
                <w:iCs/>
                <w:sz w:val="20"/>
                <w:szCs w:val="20"/>
                <w:lang w:val="en-US"/>
              </w:rPr>
              <w:t> </w:t>
            </w:r>
          </w:p>
        </w:tc>
        <w:tc>
          <w:tcPr>
            <w:tcW w:w="12616" w:type="dxa"/>
            <w:gridSpan w:val="3"/>
            <w:vAlign w:val="center"/>
          </w:tcPr>
          <w:p w14:paraId="3A85B109" w14:textId="77777777" w:rsidR="00C115DA" w:rsidRPr="008A5DCC" w:rsidRDefault="00C115DA"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Описание в отчете методологии оценки и расчетов:</w:t>
            </w:r>
          </w:p>
        </w:tc>
      </w:tr>
      <w:tr w:rsidR="001C3F11" w:rsidRPr="008A5DCC" w14:paraId="625F855C" w14:textId="77777777" w:rsidTr="009C0821">
        <w:trPr>
          <w:trHeight w:val="131"/>
        </w:trPr>
        <w:tc>
          <w:tcPr>
            <w:tcW w:w="1031" w:type="dxa"/>
            <w:vAlign w:val="center"/>
          </w:tcPr>
          <w:p w14:paraId="0C09A49A"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1.1</w:t>
            </w:r>
          </w:p>
        </w:tc>
        <w:tc>
          <w:tcPr>
            <w:tcW w:w="1701" w:type="dxa"/>
            <w:vAlign w:val="center"/>
          </w:tcPr>
          <w:p w14:paraId="68FC5593"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 xml:space="preserve">ФЗ ст.11, </w:t>
            </w:r>
          </w:p>
          <w:p w14:paraId="336BD9F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п.13</w:t>
            </w:r>
          </w:p>
        </w:tc>
        <w:tc>
          <w:tcPr>
            <w:tcW w:w="8221" w:type="dxa"/>
            <w:vAlign w:val="center"/>
          </w:tcPr>
          <w:p w14:paraId="4B96CD33"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Наличие описания последовательности определения стоимости объекта оценки, позволяющего понять логику процесса оценки и значимость предпринятых оценщиком шагов для установления стоимости объекта.</w:t>
            </w:r>
          </w:p>
        </w:tc>
        <w:tc>
          <w:tcPr>
            <w:tcW w:w="1418" w:type="dxa"/>
          </w:tcPr>
          <w:p w14:paraId="734AF4E4" w14:textId="77777777" w:rsidR="001C3F11" w:rsidRPr="008A5DCC" w:rsidRDefault="001C3F11" w:rsidP="00DF09F2">
            <w:pPr>
              <w:spacing w:after="0"/>
              <w:rPr>
                <w:rFonts w:ascii="Times New Roman" w:hAnsi="Times New Roman" w:cs="Times New Roman"/>
                <w:sz w:val="20"/>
                <w:szCs w:val="20"/>
              </w:rPr>
            </w:pPr>
          </w:p>
        </w:tc>
        <w:tc>
          <w:tcPr>
            <w:tcW w:w="2977" w:type="dxa"/>
          </w:tcPr>
          <w:p w14:paraId="1DA1C717" w14:textId="246FE352" w:rsidR="001C3F11" w:rsidRPr="008A5DCC" w:rsidRDefault="00123849"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69B0C75E" w14:textId="77777777" w:rsidTr="009C0821">
        <w:trPr>
          <w:trHeight w:val="450"/>
        </w:trPr>
        <w:tc>
          <w:tcPr>
            <w:tcW w:w="1031" w:type="dxa"/>
            <w:vAlign w:val="center"/>
          </w:tcPr>
          <w:p w14:paraId="058C099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1.2</w:t>
            </w:r>
          </w:p>
        </w:tc>
        <w:tc>
          <w:tcPr>
            <w:tcW w:w="1701" w:type="dxa"/>
            <w:vAlign w:val="center"/>
          </w:tcPr>
          <w:p w14:paraId="6859BB27"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п.14</w:t>
            </w:r>
          </w:p>
        </w:tc>
        <w:tc>
          <w:tcPr>
            <w:tcW w:w="8221" w:type="dxa"/>
            <w:vAlign w:val="center"/>
          </w:tcPr>
          <w:p w14:paraId="556DAF51"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Наличие обоснования выбора примененных оценщиком методов оценки в рамках затратного, сравнительного и доходного подходов.</w:t>
            </w:r>
          </w:p>
        </w:tc>
        <w:tc>
          <w:tcPr>
            <w:tcW w:w="1418" w:type="dxa"/>
          </w:tcPr>
          <w:p w14:paraId="6BEBA2B2" w14:textId="77777777" w:rsidR="001C3F11" w:rsidRPr="008A5DCC" w:rsidRDefault="001C3F11" w:rsidP="00DF09F2">
            <w:pPr>
              <w:spacing w:after="0"/>
              <w:rPr>
                <w:rFonts w:ascii="Times New Roman" w:hAnsi="Times New Roman" w:cs="Times New Roman"/>
                <w:sz w:val="20"/>
                <w:szCs w:val="20"/>
              </w:rPr>
            </w:pPr>
          </w:p>
        </w:tc>
        <w:tc>
          <w:tcPr>
            <w:tcW w:w="2977" w:type="dxa"/>
          </w:tcPr>
          <w:p w14:paraId="49CD728F" w14:textId="1943721B" w:rsidR="001C3F11" w:rsidRPr="008A5DCC" w:rsidRDefault="00123849"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5BD2B174" w14:textId="77777777" w:rsidTr="009C0821">
        <w:trPr>
          <w:trHeight w:val="70"/>
        </w:trPr>
        <w:tc>
          <w:tcPr>
            <w:tcW w:w="1031" w:type="dxa"/>
            <w:shd w:val="clear" w:color="auto" w:fill="auto"/>
            <w:vAlign w:val="center"/>
          </w:tcPr>
          <w:p w14:paraId="3DDD3ECF"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1.2.1</w:t>
            </w:r>
          </w:p>
        </w:tc>
        <w:tc>
          <w:tcPr>
            <w:tcW w:w="1701" w:type="dxa"/>
            <w:shd w:val="clear" w:color="auto" w:fill="auto"/>
            <w:vAlign w:val="center"/>
          </w:tcPr>
          <w:p w14:paraId="6BBF66FC"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п.15 (Оценка недвижимости)</w:t>
            </w:r>
          </w:p>
        </w:tc>
        <w:tc>
          <w:tcPr>
            <w:tcW w:w="8221" w:type="dxa"/>
            <w:shd w:val="clear" w:color="auto" w:fill="auto"/>
            <w:vAlign w:val="center"/>
          </w:tcPr>
          <w:p w14:paraId="28DEBEF2"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Использование результатов анализа НЭИ для выбора подходов и методов оценки объекта оценки (при определении рыночной стоимости)</w:t>
            </w:r>
          </w:p>
        </w:tc>
        <w:tc>
          <w:tcPr>
            <w:tcW w:w="1418" w:type="dxa"/>
            <w:shd w:val="clear" w:color="auto" w:fill="auto"/>
          </w:tcPr>
          <w:p w14:paraId="045004E3"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0CD82A12" w14:textId="6435AB6A" w:rsidR="001C3F11" w:rsidRPr="008A5DCC" w:rsidRDefault="00036C75"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1C3F11" w:rsidRPr="008A5DCC" w14:paraId="5A36240B" w14:textId="77777777" w:rsidTr="009C0821">
        <w:trPr>
          <w:trHeight w:val="70"/>
        </w:trPr>
        <w:tc>
          <w:tcPr>
            <w:tcW w:w="1031" w:type="dxa"/>
            <w:shd w:val="clear" w:color="auto" w:fill="auto"/>
            <w:vAlign w:val="center"/>
          </w:tcPr>
          <w:p w14:paraId="3CEEA2D5"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1.2.2</w:t>
            </w:r>
          </w:p>
        </w:tc>
        <w:tc>
          <w:tcPr>
            <w:tcW w:w="1701" w:type="dxa"/>
            <w:shd w:val="clear" w:color="auto" w:fill="auto"/>
            <w:vAlign w:val="center"/>
          </w:tcPr>
          <w:p w14:paraId="29E98A3D"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п.25 (Оценка недвижимости)</w:t>
            </w:r>
          </w:p>
        </w:tc>
        <w:tc>
          <w:tcPr>
            <w:tcW w:w="8221" w:type="dxa"/>
            <w:shd w:val="clear" w:color="auto" w:fill="auto"/>
            <w:vAlign w:val="center"/>
          </w:tcPr>
          <w:p w14:paraId="7F691D39"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Описание использованной не предусмотренной ФСО №7 методологии, позволяющее пользователю отчета об оценке понять логику процесса определения стоимости и соответствие выбранного оценщиком метода (методов) объекту, принципам оценки, определяемому виду стоимости и предполагаемому использованию результатов оценки</w:t>
            </w:r>
          </w:p>
        </w:tc>
        <w:tc>
          <w:tcPr>
            <w:tcW w:w="1418" w:type="dxa"/>
            <w:shd w:val="clear" w:color="auto" w:fill="auto"/>
          </w:tcPr>
          <w:p w14:paraId="7E931674"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6BD15EFE" w14:textId="7989AC1E" w:rsidR="001C3F11" w:rsidRPr="008A5DCC" w:rsidRDefault="00036C75"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1C3F11" w:rsidRPr="008A5DCC" w14:paraId="0F391713" w14:textId="77777777" w:rsidTr="009C0821">
        <w:trPr>
          <w:trHeight w:val="70"/>
        </w:trPr>
        <w:tc>
          <w:tcPr>
            <w:tcW w:w="1031" w:type="dxa"/>
            <w:shd w:val="clear" w:color="auto" w:fill="auto"/>
            <w:vAlign w:val="center"/>
          </w:tcPr>
          <w:p w14:paraId="6A1197E1"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1.2.3</w:t>
            </w:r>
          </w:p>
        </w:tc>
        <w:tc>
          <w:tcPr>
            <w:tcW w:w="1701" w:type="dxa"/>
            <w:shd w:val="clear" w:color="auto" w:fill="auto"/>
            <w:vAlign w:val="center"/>
          </w:tcPr>
          <w:p w14:paraId="3FFC836E"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п.15 (Оценка недвижимости)</w:t>
            </w:r>
          </w:p>
        </w:tc>
        <w:tc>
          <w:tcPr>
            <w:tcW w:w="8221" w:type="dxa"/>
            <w:shd w:val="clear" w:color="auto" w:fill="auto"/>
            <w:vAlign w:val="center"/>
          </w:tcPr>
          <w:p w14:paraId="554AF3FE" w14:textId="77777777"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1418" w:type="dxa"/>
            <w:shd w:val="clear" w:color="auto" w:fill="auto"/>
          </w:tcPr>
          <w:p w14:paraId="377F39BB" w14:textId="77777777" w:rsidR="001C3F11" w:rsidRPr="008A5DCC" w:rsidRDefault="001C3F11" w:rsidP="00DF09F2">
            <w:pPr>
              <w:spacing w:after="0"/>
              <w:rPr>
                <w:rFonts w:ascii="Times New Roman" w:hAnsi="Times New Roman" w:cs="Times New Roman"/>
                <w:sz w:val="20"/>
                <w:szCs w:val="20"/>
              </w:rPr>
            </w:pPr>
          </w:p>
        </w:tc>
        <w:tc>
          <w:tcPr>
            <w:tcW w:w="2977" w:type="dxa"/>
            <w:shd w:val="clear" w:color="auto" w:fill="auto"/>
          </w:tcPr>
          <w:p w14:paraId="26D68856" w14:textId="08BFD772" w:rsidR="001C3F11" w:rsidRPr="008A5DCC" w:rsidRDefault="00036C75"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Обязательно</w:t>
            </w:r>
          </w:p>
        </w:tc>
      </w:tr>
      <w:tr w:rsidR="001C3F11" w:rsidRPr="008A5DCC" w14:paraId="30714195" w14:textId="77777777" w:rsidTr="009C0821">
        <w:trPr>
          <w:trHeight w:val="163"/>
        </w:trPr>
        <w:tc>
          <w:tcPr>
            <w:tcW w:w="1031" w:type="dxa"/>
            <w:vAlign w:val="center"/>
          </w:tcPr>
          <w:p w14:paraId="1C36E07D"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1.4</w:t>
            </w:r>
          </w:p>
        </w:tc>
        <w:tc>
          <w:tcPr>
            <w:tcW w:w="1701" w:type="dxa"/>
            <w:vAlign w:val="center"/>
          </w:tcPr>
          <w:p w14:paraId="004ED1D0"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п.15</w:t>
            </w:r>
          </w:p>
        </w:tc>
        <w:tc>
          <w:tcPr>
            <w:tcW w:w="8221" w:type="dxa"/>
            <w:vAlign w:val="center"/>
          </w:tcPr>
          <w:p w14:paraId="6AD3C717"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xml:space="preserve">Описание расчетов, расчеты и пояснения к расчетам, обеспечивающие </w:t>
            </w:r>
            <w:proofErr w:type="spellStart"/>
            <w:r w:rsidRPr="008A5DCC">
              <w:rPr>
                <w:rFonts w:ascii="Times New Roman" w:hAnsi="Times New Roman" w:cs="Times New Roman"/>
                <w:sz w:val="20"/>
                <w:szCs w:val="20"/>
              </w:rPr>
              <w:t>проверяемость</w:t>
            </w:r>
            <w:proofErr w:type="spellEnd"/>
            <w:r w:rsidRPr="008A5DCC">
              <w:rPr>
                <w:rFonts w:ascii="Times New Roman" w:hAnsi="Times New Roman" w:cs="Times New Roman"/>
                <w:sz w:val="20"/>
                <w:szCs w:val="20"/>
              </w:rPr>
              <w:t xml:space="preserve"> выводов и результатов, указанных или полученных оценщиком в рамках применения подходов и методов.</w:t>
            </w:r>
          </w:p>
        </w:tc>
        <w:tc>
          <w:tcPr>
            <w:tcW w:w="1418" w:type="dxa"/>
          </w:tcPr>
          <w:p w14:paraId="5989B5D7"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tcPr>
          <w:p w14:paraId="1311E455" w14:textId="1E29F9CE" w:rsidR="001C3F11" w:rsidRPr="008A5DCC" w:rsidRDefault="00036C75"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2BB3DF6B" w14:textId="77777777" w:rsidTr="009C0821">
        <w:trPr>
          <w:trHeight w:val="70"/>
        </w:trPr>
        <w:tc>
          <w:tcPr>
            <w:tcW w:w="1031" w:type="dxa"/>
            <w:shd w:val="clear" w:color="auto" w:fill="auto"/>
            <w:vAlign w:val="center"/>
          </w:tcPr>
          <w:p w14:paraId="03EDCD85"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1.4.1</w:t>
            </w:r>
          </w:p>
        </w:tc>
        <w:tc>
          <w:tcPr>
            <w:tcW w:w="1701" w:type="dxa"/>
            <w:shd w:val="clear" w:color="auto" w:fill="auto"/>
            <w:vAlign w:val="center"/>
          </w:tcPr>
          <w:p w14:paraId="54F2195E"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№7 п.29 (Оценка недвижимости)</w:t>
            </w:r>
          </w:p>
        </w:tc>
        <w:tc>
          <w:tcPr>
            <w:tcW w:w="8221" w:type="dxa"/>
            <w:shd w:val="clear" w:color="auto" w:fill="auto"/>
            <w:vAlign w:val="center"/>
          </w:tcPr>
          <w:p w14:paraId="66C411E0" w14:textId="09F36485" w:rsidR="001C3F11" w:rsidRPr="008A5DCC" w:rsidRDefault="001C3F11" w:rsidP="00DF09F2">
            <w:pPr>
              <w:autoSpaceDE w:val="0"/>
              <w:autoSpaceDN w:val="0"/>
              <w:adjustRightInd w:val="0"/>
              <w:spacing w:after="0"/>
              <w:ind w:left="322"/>
              <w:jc w:val="both"/>
              <w:rPr>
                <w:rFonts w:ascii="Times New Roman" w:hAnsi="Times New Roman" w:cs="Times New Roman"/>
                <w:sz w:val="20"/>
                <w:szCs w:val="20"/>
              </w:rPr>
            </w:pPr>
            <w:r w:rsidRPr="008A5DCC">
              <w:rPr>
                <w:rFonts w:ascii="Times New Roman" w:hAnsi="Times New Roman" w:cs="Times New Roman"/>
                <w:sz w:val="20"/>
                <w:szCs w:val="20"/>
              </w:rPr>
              <w:t>В рамках выбранного подхода (при недостаточности рыночных данных, необходимых для реализации какого-либо из подходов к оценке) на основе имеющихся данных</w:t>
            </w:r>
            <w:r w:rsidR="00036C75" w:rsidRPr="008A5DCC">
              <w:rPr>
                <w:rFonts w:ascii="Times New Roman" w:hAnsi="Times New Roman" w:cs="Times New Roman"/>
                <w:sz w:val="20"/>
                <w:szCs w:val="20"/>
              </w:rPr>
              <w:t xml:space="preserve"> рекомендуется</w:t>
            </w:r>
            <w:r w:rsidRPr="008A5DCC">
              <w:rPr>
                <w:rFonts w:ascii="Times New Roman" w:hAnsi="Times New Roman" w:cs="Times New Roman"/>
                <w:sz w:val="20"/>
                <w:szCs w:val="20"/>
              </w:rPr>
              <w:t xml:space="preserve">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w:t>
            </w:r>
          </w:p>
        </w:tc>
        <w:tc>
          <w:tcPr>
            <w:tcW w:w="1418" w:type="dxa"/>
            <w:shd w:val="clear" w:color="auto" w:fill="auto"/>
          </w:tcPr>
          <w:p w14:paraId="0AEE9957"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p>
        </w:tc>
        <w:tc>
          <w:tcPr>
            <w:tcW w:w="2977" w:type="dxa"/>
            <w:shd w:val="clear" w:color="auto" w:fill="auto"/>
          </w:tcPr>
          <w:p w14:paraId="7E7D65B5" w14:textId="52EDF5CD" w:rsidR="001C3F11" w:rsidRPr="008A5DCC" w:rsidRDefault="00036C75" w:rsidP="00DF09F2">
            <w:pPr>
              <w:autoSpaceDE w:val="0"/>
              <w:autoSpaceDN w:val="0"/>
              <w:adjustRightInd w:val="0"/>
              <w:spacing w:after="0"/>
              <w:rPr>
                <w:rFonts w:ascii="Times New Roman" w:hAnsi="Times New Roman" w:cs="Times New Roman"/>
                <w:iCs/>
                <w:sz w:val="20"/>
                <w:szCs w:val="20"/>
              </w:rPr>
            </w:pPr>
            <w:r w:rsidRPr="008A5DCC">
              <w:rPr>
                <w:rFonts w:ascii="Times New Roman" w:hAnsi="Times New Roman" w:cs="Times New Roman"/>
                <w:iCs/>
                <w:sz w:val="20"/>
                <w:szCs w:val="20"/>
              </w:rPr>
              <w:t>Рекомендовано</w:t>
            </w:r>
          </w:p>
        </w:tc>
      </w:tr>
      <w:tr w:rsidR="001C3F11" w:rsidRPr="008A5DCC" w14:paraId="20175DFC" w14:textId="77777777" w:rsidTr="009C0821">
        <w:trPr>
          <w:trHeight w:val="238"/>
        </w:trPr>
        <w:tc>
          <w:tcPr>
            <w:tcW w:w="1031" w:type="dxa"/>
            <w:vAlign w:val="center"/>
          </w:tcPr>
          <w:p w14:paraId="2E8EDFB8"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1.5</w:t>
            </w:r>
          </w:p>
        </w:tc>
        <w:tc>
          <w:tcPr>
            <w:tcW w:w="1701" w:type="dxa"/>
            <w:vAlign w:val="center"/>
          </w:tcPr>
          <w:p w14:paraId="3A295323"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135-ФЗ ст.11</w:t>
            </w:r>
          </w:p>
        </w:tc>
        <w:tc>
          <w:tcPr>
            <w:tcW w:w="8221" w:type="dxa"/>
            <w:vAlign w:val="center"/>
          </w:tcPr>
          <w:p w14:paraId="5E672F85"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Ограничения и пределы применения полученного результата</w:t>
            </w:r>
          </w:p>
        </w:tc>
        <w:tc>
          <w:tcPr>
            <w:tcW w:w="1418" w:type="dxa"/>
          </w:tcPr>
          <w:p w14:paraId="3796D7EF" w14:textId="77777777" w:rsidR="001C3F11" w:rsidRPr="008A5DCC" w:rsidRDefault="001C3F11" w:rsidP="00DF09F2">
            <w:pPr>
              <w:spacing w:after="0"/>
              <w:rPr>
                <w:rFonts w:ascii="Times New Roman" w:hAnsi="Times New Roman" w:cs="Times New Roman"/>
                <w:sz w:val="20"/>
                <w:szCs w:val="20"/>
              </w:rPr>
            </w:pPr>
          </w:p>
        </w:tc>
        <w:tc>
          <w:tcPr>
            <w:tcW w:w="2977" w:type="dxa"/>
          </w:tcPr>
          <w:p w14:paraId="30E6C4C4" w14:textId="272C907E" w:rsidR="001C3F11" w:rsidRPr="008A5DCC" w:rsidRDefault="00036C75"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0FB3BEC5" w14:textId="77777777" w:rsidTr="009C0821">
        <w:trPr>
          <w:trHeight w:val="450"/>
        </w:trPr>
        <w:tc>
          <w:tcPr>
            <w:tcW w:w="1031" w:type="dxa"/>
            <w:vAlign w:val="center"/>
          </w:tcPr>
          <w:p w14:paraId="3B7D4AAA"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1.7</w:t>
            </w:r>
          </w:p>
        </w:tc>
        <w:tc>
          <w:tcPr>
            <w:tcW w:w="1701" w:type="dxa"/>
            <w:vAlign w:val="center"/>
          </w:tcPr>
          <w:p w14:paraId="50A6257D"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ФСО №3 п.16, </w:t>
            </w:r>
          </w:p>
          <w:p w14:paraId="10F8FC10"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№1 п.27</w:t>
            </w:r>
          </w:p>
        </w:tc>
        <w:tc>
          <w:tcPr>
            <w:tcW w:w="8221" w:type="dxa"/>
            <w:vAlign w:val="center"/>
          </w:tcPr>
          <w:p w14:paraId="3AEAA883"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xml:space="preserve">Итоговое значение стоимости после согласования результатов </w:t>
            </w:r>
            <w:proofErr w:type="spellStart"/>
            <w:r w:rsidRPr="008A5DCC">
              <w:rPr>
                <w:rFonts w:ascii="Times New Roman" w:hAnsi="Times New Roman" w:cs="Times New Roman"/>
                <w:sz w:val="20"/>
                <w:szCs w:val="20"/>
              </w:rPr>
              <w:t>м.б</w:t>
            </w:r>
            <w:proofErr w:type="spellEnd"/>
            <w:r w:rsidRPr="008A5DCC">
              <w:rPr>
                <w:rFonts w:ascii="Times New Roman" w:hAnsi="Times New Roman" w:cs="Times New Roman"/>
                <w:sz w:val="20"/>
                <w:szCs w:val="20"/>
              </w:rPr>
              <w:t>. представлено в округленной форме по правилам округления и должно быть выражено в валюте РФ (в руб.).</w:t>
            </w:r>
          </w:p>
        </w:tc>
        <w:tc>
          <w:tcPr>
            <w:tcW w:w="1418" w:type="dxa"/>
          </w:tcPr>
          <w:p w14:paraId="574F73FE" w14:textId="77777777" w:rsidR="001C3F11" w:rsidRPr="008A5DCC" w:rsidRDefault="001C3F11" w:rsidP="00DF09F2">
            <w:pPr>
              <w:spacing w:after="0"/>
              <w:rPr>
                <w:rFonts w:ascii="Times New Roman" w:hAnsi="Times New Roman" w:cs="Times New Roman"/>
                <w:sz w:val="20"/>
                <w:szCs w:val="20"/>
              </w:rPr>
            </w:pPr>
          </w:p>
        </w:tc>
        <w:tc>
          <w:tcPr>
            <w:tcW w:w="2977" w:type="dxa"/>
          </w:tcPr>
          <w:p w14:paraId="1E21BF47" w14:textId="49DE7B10" w:rsidR="001C3F11" w:rsidRPr="008A5DCC" w:rsidRDefault="00036C75" w:rsidP="00DF09F2">
            <w:pPr>
              <w:spacing w:after="0"/>
              <w:rPr>
                <w:rFonts w:ascii="Times New Roman" w:hAnsi="Times New Roman" w:cs="Times New Roman"/>
                <w:sz w:val="20"/>
                <w:szCs w:val="20"/>
              </w:rPr>
            </w:pPr>
            <w:r w:rsidRPr="008A5DCC">
              <w:rPr>
                <w:rFonts w:ascii="Times New Roman" w:hAnsi="Times New Roman" w:cs="Times New Roman"/>
                <w:sz w:val="20"/>
                <w:szCs w:val="20"/>
              </w:rPr>
              <w:t>Допускается</w:t>
            </w:r>
          </w:p>
        </w:tc>
      </w:tr>
      <w:tr w:rsidR="001C3F11" w:rsidRPr="008A5DCC" w14:paraId="59BAA274" w14:textId="77777777" w:rsidTr="009C0821">
        <w:trPr>
          <w:trHeight w:val="450"/>
        </w:trPr>
        <w:tc>
          <w:tcPr>
            <w:tcW w:w="1031" w:type="dxa"/>
            <w:vAlign w:val="center"/>
          </w:tcPr>
          <w:p w14:paraId="7DAA32FA"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1.8</w:t>
            </w:r>
          </w:p>
        </w:tc>
        <w:tc>
          <w:tcPr>
            <w:tcW w:w="1701" w:type="dxa"/>
            <w:vAlign w:val="center"/>
          </w:tcPr>
          <w:p w14:paraId="05728F7E"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ст.11</w:t>
            </w:r>
          </w:p>
        </w:tc>
        <w:tc>
          <w:tcPr>
            <w:tcW w:w="8221" w:type="dxa"/>
            <w:vAlign w:val="center"/>
          </w:tcPr>
          <w:p w14:paraId="16F79331"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8" w:type="dxa"/>
          </w:tcPr>
          <w:p w14:paraId="32D67E0B" w14:textId="77777777" w:rsidR="001C3F11" w:rsidRPr="008A5DCC" w:rsidRDefault="001C3F11" w:rsidP="00DF09F2">
            <w:pPr>
              <w:spacing w:after="0"/>
              <w:rPr>
                <w:rFonts w:ascii="Times New Roman" w:hAnsi="Times New Roman" w:cs="Times New Roman"/>
                <w:sz w:val="20"/>
                <w:szCs w:val="20"/>
              </w:rPr>
            </w:pPr>
          </w:p>
        </w:tc>
        <w:tc>
          <w:tcPr>
            <w:tcW w:w="2977" w:type="dxa"/>
          </w:tcPr>
          <w:p w14:paraId="69AE2B29" w14:textId="0922FAD6" w:rsidR="001C3F11" w:rsidRPr="008A5DCC" w:rsidRDefault="00036C75" w:rsidP="00DF09F2">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1BFC7957" w14:textId="77777777" w:rsidTr="009C0821">
        <w:trPr>
          <w:trHeight w:val="450"/>
        </w:trPr>
        <w:tc>
          <w:tcPr>
            <w:tcW w:w="1031" w:type="dxa"/>
            <w:vAlign w:val="center"/>
          </w:tcPr>
          <w:p w14:paraId="67F71ED2"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1.9</w:t>
            </w:r>
          </w:p>
        </w:tc>
        <w:tc>
          <w:tcPr>
            <w:tcW w:w="1701" w:type="dxa"/>
            <w:vAlign w:val="center"/>
          </w:tcPr>
          <w:p w14:paraId="0E664099" w14:textId="77777777" w:rsidR="001C3F11" w:rsidRPr="008A5DCC" w:rsidRDefault="001C3F11" w:rsidP="00DF09F2">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ст.11</w:t>
            </w:r>
          </w:p>
        </w:tc>
        <w:tc>
          <w:tcPr>
            <w:tcW w:w="8221" w:type="dxa"/>
            <w:vAlign w:val="center"/>
          </w:tcPr>
          <w:p w14:paraId="03C8ED0D" w14:textId="77777777" w:rsidR="001C3F11" w:rsidRPr="008A5DCC" w:rsidRDefault="001C3F11" w:rsidP="00DF09F2">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418" w:type="dxa"/>
          </w:tcPr>
          <w:p w14:paraId="4E3AB96E" w14:textId="77777777" w:rsidR="001C3F11" w:rsidRPr="008A5DCC" w:rsidRDefault="001C3F11" w:rsidP="00DF09F2">
            <w:pPr>
              <w:spacing w:after="0"/>
              <w:rPr>
                <w:rFonts w:ascii="Times New Roman" w:hAnsi="Times New Roman" w:cs="Times New Roman"/>
                <w:sz w:val="20"/>
                <w:szCs w:val="20"/>
              </w:rPr>
            </w:pPr>
          </w:p>
        </w:tc>
        <w:tc>
          <w:tcPr>
            <w:tcW w:w="2977" w:type="dxa"/>
          </w:tcPr>
          <w:p w14:paraId="3DE88328" w14:textId="4D3765B5" w:rsidR="001C3F11" w:rsidRPr="008A5DCC" w:rsidRDefault="00036C75" w:rsidP="00DF09F2">
            <w:pPr>
              <w:spacing w:after="0"/>
              <w:rPr>
                <w:rFonts w:ascii="Times New Roman" w:hAnsi="Times New Roman" w:cs="Times New Roman"/>
                <w:sz w:val="20"/>
                <w:szCs w:val="20"/>
              </w:rPr>
            </w:pPr>
            <w:r w:rsidRPr="008A5DCC">
              <w:rPr>
                <w:rFonts w:ascii="Times New Roman" w:hAnsi="Times New Roman" w:cs="Times New Roman"/>
                <w:sz w:val="20"/>
                <w:szCs w:val="20"/>
              </w:rPr>
              <w:t>Рекомендовано</w:t>
            </w:r>
          </w:p>
        </w:tc>
      </w:tr>
      <w:tr w:rsidR="00C115DA" w:rsidRPr="008A5DCC" w14:paraId="5F83ACBD" w14:textId="77777777" w:rsidTr="009C0821">
        <w:trPr>
          <w:trHeight w:val="20"/>
        </w:trPr>
        <w:tc>
          <w:tcPr>
            <w:tcW w:w="15348" w:type="dxa"/>
            <w:gridSpan w:val="5"/>
            <w:vAlign w:val="center"/>
          </w:tcPr>
          <w:p w14:paraId="19D37030"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ТРЕБОВАНИЯ К СОСТАВЛЕНИЮ ОТЧЕТА ОБ ОЦЕНКЕ</w:t>
            </w:r>
          </w:p>
        </w:tc>
      </w:tr>
      <w:tr w:rsidR="00C115DA" w:rsidRPr="008A5DCC" w14:paraId="49B68F14" w14:textId="77777777" w:rsidTr="009C0821">
        <w:trPr>
          <w:trHeight w:val="20"/>
        </w:trPr>
        <w:tc>
          <w:tcPr>
            <w:tcW w:w="1031" w:type="dxa"/>
            <w:vAlign w:val="center"/>
          </w:tcPr>
          <w:p w14:paraId="5986BD8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w:t>
            </w:r>
          </w:p>
        </w:tc>
        <w:tc>
          <w:tcPr>
            <w:tcW w:w="1701" w:type="dxa"/>
            <w:vAlign w:val="bottom"/>
          </w:tcPr>
          <w:p w14:paraId="2122C3D5" w14:textId="77777777" w:rsidR="00C115DA" w:rsidRPr="008A5DCC" w:rsidRDefault="00C115DA" w:rsidP="00C115DA">
            <w:pPr>
              <w:autoSpaceDE w:val="0"/>
              <w:autoSpaceDN w:val="0"/>
              <w:adjustRightInd w:val="0"/>
              <w:spacing w:after="0"/>
              <w:rPr>
                <w:rFonts w:ascii="Times New Roman" w:hAnsi="Times New Roman" w:cs="Times New Roman"/>
                <w:sz w:val="20"/>
                <w:szCs w:val="20"/>
                <w:lang w:val="en-US"/>
              </w:rPr>
            </w:pPr>
            <w:r w:rsidRPr="008A5DCC">
              <w:rPr>
                <w:rFonts w:ascii="Times New Roman" w:hAnsi="Times New Roman" w:cs="Times New Roman"/>
                <w:b/>
                <w:bCs/>
                <w:iCs/>
                <w:sz w:val="20"/>
                <w:szCs w:val="20"/>
                <w:lang w:val="en-US"/>
              </w:rPr>
              <w:t> </w:t>
            </w:r>
          </w:p>
        </w:tc>
        <w:tc>
          <w:tcPr>
            <w:tcW w:w="12616" w:type="dxa"/>
            <w:gridSpan w:val="3"/>
            <w:vAlign w:val="center"/>
          </w:tcPr>
          <w:p w14:paraId="4DBF94A6" w14:textId="77777777" w:rsidR="00C115DA" w:rsidRPr="008A5DCC" w:rsidRDefault="00C115DA" w:rsidP="00C115DA">
            <w:pPr>
              <w:autoSpaceDE w:val="0"/>
              <w:autoSpaceDN w:val="0"/>
              <w:adjustRightInd w:val="0"/>
              <w:spacing w:after="0"/>
              <w:rPr>
                <w:rFonts w:ascii="Times New Roman" w:hAnsi="Times New Roman" w:cs="Times New Roman"/>
                <w:b/>
                <w:bCs/>
                <w:iCs/>
                <w:sz w:val="20"/>
                <w:szCs w:val="20"/>
              </w:rPr>
            </w:pPr>
            <w:r w:rsidRPr="008A5DCC">
              <w:rPr>
                <w:rFonts w:ascii="Times New Roman" w:hAnsi="Times New Roman" w:cs="Times New Roman"/>
                <w:b/>
                <w:bCs/>
                <w:iCs/>
                <w:sz w:val="20"/>
                <w:szCs w:val="20"/>
              </w:rPr>
              <w:t>При составлении отчета должны быть выдержаны следующие принципы:</w:t>
            </w:r>
          </w:p>
        </w:tc>
      </w:tr>
      <w:tr w:rsidR="00C115DA" w:rsidRPr="008A5DCC" w14:paraId="56001CB6" w14:textId="77777777" w:rsidTr="009C0821">
        <w:trPr>
          <w:trHeight w:val="20"/>
        </w:trPr>
        <w:tc>
          <w:tcPr>
            <w:tcW w:w="1031" w:type="dxa"/>
            <w:vAlign w:val="center"/>
          </w:tcPr>
          <w:p w14:paraId="7B9BC5E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1.1</w:t>
            </w:r>
          </w:p>
        </w:tc>
        <w:tc>
          <w:tcPr>
            <w:tcW w:w="1701" w:type="dxa"/>
            <w:vAlign w:val="center"/>
          </w:tcPr>
          <w:p w14:paraId="2203643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п.4</w:t>
            </w:r>
          </w:p>
        </w:tc>
        <w:tc>
          <w:tcPr>
            <w:tcW w:w="8221" w:type="dxa"/>
            <w:vAlign w:val="center"/>
          </w:tcPr>
          <w:p w14:paraId="77286838"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принцип существенности - в отчете изложена вся информация, существенная с точки зрения стоимости объекта оценки</w:t>
            </w:r>
          </w:p>
        </w:tc>
        <w:tc>
          <w:tcPr>
            <w:tcW w:w="1418" w:type="dxa"/>
          </w:tcPr>
          <w:p w14:paraId="64332F2B" w14:textId="77777777" w:rsidR="00C115DA" w:rsidRPr="008A5DCC" w:rsidRDefault="00C115DA" w:rsidP="00C115DA">
            <w:pPr>
              <w:spacing w:after="0"/>
              <w:rPr>
                <w:rFonts w:ascii="Times New Roman" w:hAnsi="Times New Roman" w:cs="Times New Roman"/>
                <w:sz w:val="20"/>
                <w:szCs w:val="20"/>
              </w:rPr>
            </w:pPr>
          </w:p>
        </w:tc>
        <w:tc>
          <w:tcPr>
            <w:tcW w:w="2977" w:type="dxa"/>
          </w:tcPr>
          <w:p w14:paraId="1AA56428" w14:textId="48AD5F98" w:rsidR="00C115DA" w:rsidRPr="008A5DCC" w:rsidRDefault="00036C7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6997F700" w14:textId="77777777" w:rsidTr="009C0821">
        <w:trPr>
          <w:trHeight w:val="20"/>
        </w:trPr>
        <w:tc>
          <w:tcPr>
            <w:tcW w:w="1031" w:type="dxa"/>
            <w:vAlign w:val="center"/>
          </w:tcPr>
          <w:p w14:paraId="5D5A453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1.2</w:t>
            </w:r>
          </w:p>
        </w:tc>
        <w:tc>
          <w:tcPr>
            <w:tcW w:w="1701" w:type="dxa"/>
            <w:vAlign w:val="center"/>
          </w:tcPr>
          <w:p w14:paraId="6B1E1350"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п.4</w:t>
            </w:r>
          </w:p>
        </w:tc>
        <w:tc>
          <w:tcPr>
            <w:tcW w:w="8221" w:type="dxa"/>
            <w:vAlign w:val="center"/>
          </w:tcPr>
          <w:p w14:paraId="7BD7D713"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принцип обоснованности - информация, приведенная в отчете, должна быть подтверждена</w:t>
            </w:r>
          </w:p>
        </w:tc>
        <w:tc>
          <w:tcPr>
            <w:tcW w:w="1418" w:type="dxa"/>
          </w:tcPr>
          <w:p w14:paraId="2262ED37" w14:textId="77777777" w:rsidR="00C115DA" w:rsidRPr="008A5DCC" w:rsidRDefault="00C115DA" w:rsidP="00C115DA">
            <w:pPr>
              <w:spacing w:after="0"/>
              <w:rPr>
                <w:rFonts w:ascii="Times New Roman" w:hAnsi="Times New Roman" w:cs="Times New Roman"/>
                <w:sz w:val="20"/>
                <w:szCs w:val="20"/>
              </w:rPr>
            </w:pPr>
          </w:p>
        </w:tc>
        <w:tc>
          <w:tcPr>
            <w:tcW w:w="2977" w:type="dxa"/>
          </w:tcPr>
          <w:p w14:paraId="48330D74" w14:textId="59022A76" w:rsidR="00C115DA" w:rsidRPr="008A5DCC" w:rsidRDefault="00036C7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0327F7EC" w14:textId="77777777" w:rsidTr="009C0821">
        <w:trPr>
          <w:trHeight w:val="20"/>
        </w:trPr>
        <w:tc>
          <w:tcPr>
            <w:tcW w:w="1031" w:type="dxa"/>
            <w:vAlign w:val="center"/>
          </w:tcPr>
          <w:p w14:paraId="05EBAF5E"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w:t>
            </w:r>
          </w:p>
        </w:tc>
        <w:tc>
          <w:tcPr>
            <w:tcW w:w="1701" w:type="dxa"/>
            <w:vAlign w:val="center"/>
          </w:tcPr>
          <w:p w14:paraId="3DB35FFF"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 xml:space="preserve">135-ФЗ ст.11, </w:t>
            </w:r>
          </w:p>
          <w:p w14:paraId="257691F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ФСО №3 п.4</w:t>
            </w:r>
          </w:p>
        </w:tc>
        <w:tc>
          <w:tcPr>
            <w:tcW w:w="8221" w:type="dxa"/>
            <w:vAlign w:val="center"/>
          </w:tcPr>
          <w:p w14:paraId="50CB039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принцип однозначности - содержание отчета не должно вводить в заблуждение пользователей отчета или допускать неоднозначного толкования</w:t>
            </w:r>
          </w:p>
        </w:tc>
        <w:tc>
          <w:tcPr>
            <w:tcW w:w="1418" w:type="dxa"/>
          </w:tcPr>
          <w:p w14:paraId="175523DA" w14:textId="77777777" w:rsidR="00C115DA" w:rsidRPr="008A5DCC" w:rsidRDefault="00C115DA" w:rsidP="00C115DA">
            <w:pPr>
              <w:spacing w:after="0"/>
              <w:rPr>
                <w:rFonts w:ascii="Times New Roman" w:hAnsi="Times New Roman" w:cs="Times New Roman"/>
                <w:sz w:val="20"/>
                <w:szCs w:val="20"/>
              </w:rPr>
            </w:pPr>
          </w:p>
        </w:tc>
        <w:tc>
          <w:tcPr>
            <w:tcW w:w="2977" w:type="dxa"/>
          </w:tcPr>
          <w:p w14:paraId="384D28EE" w14:textId="547A2746" w:rsidR="00C115DA" w:rsidRPr="008A5DCC" w:rsidRDefault="00036C7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73398FBE" w14:textId="77777777" w:rsidTr="009C0821">
        <w:trPr>
          <w:trHeight w:val="20"/>
        </w:trPr>
        <w:tc>
          <w:tcPr>
            <w:tcW w:w="1031" w:type="dxa"/>
            <w:vAlign w:val="center"/>
          </w:tcPr>
          <w:p w14:paraId="2F5EDAD3"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1.4</w:t>
            </w:r>
          </w:p>
        </w:tc>
        <w:tc>
          <w:tcPr>
            <w:tcW w:w="1701" w:type="dxa"/>
            <w:vAlign w:val="center"/>
          </w:tcPr>
          <w:p w14:paraId="64FD8C12"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№3 п.4</w:t>
            </w:r>
          </w:p>
        </w:tc>
        <w:tc>
          <w:tcPr>
            <w:tcW w:w="8221" w:type="dxa"/>
            <w:vAlign w:val="center"/>
          </w:tcPr>
          <w:p w14:paraId="6DF380F4"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xml:space="preserve">принцип </w:t>
            </w:r>
            <w:proofErr w:type="spellStart"/>
            <w:r w:rsidRPr="008A5DCC">
              <w:rPr>
                <w:rFonts w:ascii="Times New Roman" w:hAnsi="Times New Roman" w:cs="Times New Roman"/>
                <w:sz w:val="20"/>
                <w:szCs w:val="20"/>
              </w:rPr>
              <w:t>проверяемости</w:t>
            </w:r>
            <w:proofErr w:type="spellEnd"/>
            <w:r w:rsidRPr="008A5DCC">
              <w:rPr>
                <w:rFonts w:ascii="Times New Roman" w:hAnsi="Times New Roman" w:cs="Times New Roman"/>
                <w:sz w:val="20"/>
                <w:szCs w:val="20"/>
              </w:rPr>
              <w:t xml:space="preserve"> - состав и последовательность представленных в отчете об оценке  материалов и описание процесса оценки позволяют полностью воспроизвести расчет и привести к аналогичным результатам</w:t>
            </w:r>
          </w:p>
        </w:tc>
        <w:tc>
          <w:tcPr>
            <w:tcW w:w="1418" w:type="dxa"/>
          </w:tcPr>
          <w:p w14:paraId="31A6F87E" w14:textId="77777777" w:rsidR="00C115DA" w:rsidRPr="008A5DCC" w:rsidRDefault="00C115DA" w:rsidP="00C115DA">
            <w:pPr>
              <w:spacing w:after="0"/>
              <w:rPr>
                <w:rFonts w:ascii="Times New Roman" w:hAnsi="Times New Roman" w:cs="Times New Roman"/>
                <w:sz w:val="20"/>
                <w:szCs w:val="20"/>
              </w:rPr>
            </w:pPr>
          </w:p>
        </w:tc>
        <w:tc>
          <w:tcPr>
            <w:tcW w:w="2977" w:type="dxa"/>
          </w:tcPr>
          <w:p w14:paraId="6D97CA52" w14:textId="63D8E6C5" w:rsidR="00C115DA" w:rsidRPr="008A5DCC" w:rsidRDefault="00036C7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6FBCF4B2" w14:textId="77777777" w:rsidTr="009C0821">
        <w:trPr>
          <w:trHeight w:val="20"/>
        </w:trPr>
        <w:tc>
          <w:tcPr>
            <w:tcW w:w="1031" w:type="dxa"/>
            <w:vAlign w:val="center"/>
          </w:tcPr>
          <w:p w14:paraId="024C51D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1.5</w:t>
            </w:r>
          </w:p>
        </w:tc>
        <w:tc>
          <w:tcPr>
            <w:tcW w:w="1701" w:type="dxa"/>
            <w:vAlign w:val="center"/>
          </w:tcPr>
          <w:p w14:paraId="44ECEC57"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 xml:space="preserve">ФСО №3 п.4, </w:t>
            </w:r>
          </w:p>
          <w:p w14:paraId="50339EC6"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№1 п.19</w:t>
            </w:r>
          </w:p>
        </w:tc>
        <w:tc>
          <w:tcPr>
            <w:tcW w:w="8221" w:type="dxa"/>
            <w:vAlign w:val="center"/>
          </w:tcPr>
          <w:p w14:paraId="675EE240"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принцип достаточности - отсутствие в отчете об оценке объекта оценки информации, не использующейся при проведении оценки для определения промежуточных и итоговых результатов (если она не является обязательной согласно требованиям федеральных стандартов и правил оценочной деятельности, установленных саморегулируемой организацией)</w:t>
            </w:r>
          </w:p>
        </w:tc>
        <w:tc>
          <w:tcPr>
            <w:tcW w:w="1418" w:type="dxa"/>
          </w:tcPr>
          <w:p w14:paraId="3E1AA6AA" w14:textId="77777777" w:rsidR="00C115DA" w:rsidRPr="008A5DCC" w:rsidRDefault="00C115DA" w:rsidP="00C115DA">
            <w:pPr>
              <w:spacing w:after="0"/>
              <w:rPr>
                <w:rFonts w:ascii="Times New Roman" w:hAnsi="Times New Roman" w:cs="Times New Roman"/>
                <w:sz w:val="20"/>
                <w:szCs w:val="20"/>
              </w:rPr>
            </w:pPr>
          </w:p>
        </w:tc>
        <w:tc>
          <w:tcPr>
            <w:tcW w:w="2977" w:type="dxa"/>
          </w:tcPr>
          <w:p w14:paraId="1F789370" w14:textId="077EBFCB" w:rsidR="00C115DA" w:rsidRPr="008A5DCC" w:rsidRDefault="00036C7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0BA0FB7E" w14:textId="77777777" w:rsidTr="009C0821">
        <w:trPr>
          <w:trHeight w:val="20"/>
        </w:trPr>
        <w:tc>
          <w:tcPr>
            <w:tcW w:w="1031" w:type="dxa"/>
            <w:vAlign w:val="center"/>
          </w:tcPr>
          <w:p w14:paraId="3F0435AB"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lang w:val="en-US"/>
              </w:rPr>
              <w:t>1.6</w:t>
            </w:r>
          </w:p>
        </w:tc>
        <w:tc>
          <w:tcPr>
            <w:tcW w:w="1701" w:type="dxa"/>
            <w:vAlign w:val="center"/>
          </w:tcPr>
          <w:p w14:paraId="1F8BB545" w14:textId="77777777" w:rsidR="00C115DA" w:rsidRPr="008A5DCC" w:rsidRDefault="00C115DA" w:rsidP="00C115DA">
            <w:pPr>
              <w:autoSpaceDE w:val="0"/>
              <w:autoSpaceDN w:val="0"/>
              <w:adjustRightInd w:val="0"/>
              <w:spacing w:after="0"/>
              <w:jc w:val="center"/>
              <w:rPr>
                <w:rFonts w:ascii="Times New Roman" w:hAnsi="Times New Roman" w:cs="Times New Roman"/>
                <w:sz w:val="20"/>
                <w:szCs w:val="20"/>
                <w:lang w:val="en-US"/>
              </w:rPr>
            </w:pPr>
            <w:r w:rsidRPr="008A5DCC">
              <w:rPr>
                <w:rFonts w:ascii="Times New Roman" w:hAnsi="Times New Roman" w:cs="Times New Roman"/>
                <w:sz w:val="20"/>
                <w:szCs w:val="20"/>
              </w:rPr>
              <w:t>ФСО №1 п.19</w:t>
            </w:r>
          </w:p>
        </w:tc>
        <w:tc>
          <w:tcPr>
            <w:tcW w:w="8221" w:type="dxa"/>
            <w:vAlign w:val="center"/>
          </w:tcPr>
          <w:p w14:paraId="4DB5CADE" w14:textId="77777777" w:rsidR="00C115DA" w:rsidRPr="008A5DCC" w:rsidRDefault="00C115DA" w:rsidP="00C115DA">
            <w:pPr>
              <w:autoSpaceDE w:val="0"/>
              <w:autoSpaceDN w:val="0"/>
              <w:adjustRightInd w:val="0"/>
              <w:spacing w:after="0"/>
              <w:rPr>
                <w:rFonts w:ascii="Times New Roman" w:hAnsi="Times New Roman" w:cs="Times New Roman"/>
                <w:sz w:val="20"/>
                <w:szCs w:val="20"/>
              </w:rPr>
            </w:pPr>
            <w:r w:rsidRPr="008A5DCC">
              <w:rPr>
                <w:rFonts w:ascii="Times New Roman" w:hAnsi="Times New Roman" w:cs="Times New Roman"/>
                <w:sz w:val="20"/>
                <w:szCs w:val="20"/>
              </w:rPr>
              <w:t xml:space="preserve">соответствие требованию достоверности - информация соответствует действительности и позволяет пользователю отчета об оценке делать правильные выводы о характеристиках объекта оценки, </w:t>
            </w:r>
            <w:proofErr w:type="spellStart"/>
            <w:r w:rsidRPr="008A5DCC">
              <w:rPr>
                <w:rFonts w:ascii="Times New Roman" w:hAnsi="Times New Roman" w:cs="Times New Roman"/>
                <w:sz w:val="20"/>
                <w:szCs w:val="20"/>
              </w:rPr>
              <w:t>исследовавшихся</w:t>
            </w:r>
            <w:proofErr w:type="spellEnd"/>
            <w:r w:rsidRPr="008A5DCC">
              <w:rPr>
                <w:rFonts w:ascii="Times New Roman" w:hAnsi="Times New Roman" w:cs="Times New Roman"/>
                <w:sz w:val="20"/>
                <w:szCs w:val="20"/>
              </w:rPr>
              <w:t xml:space="preserve">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tc>
        <w:tc>
          <w:tcPr>
            <w:tcW w:w="1418" w:type="dxa"/>
          </w:tcPr>
          <w:p w14:paraId="52348655" w14:textId="77777777" w:rsidR="00C115DA" w:rsidRPr="008A5DCC" w:rsidRDefault="00C115DA" w:rsidP="00C115DA">
            <w:pPr>
              <w:spacing w:after="0"/>
              <w:rPr>
                <w:rFonts w:ascii="Times New Roman" w:hAnsi="Times New Roman" w:cs="Times New Roman"/>
                <w:sz w:val="20"/>
                <w:szCs w:val="20"/>
              </w:rPr>
            </w:pPr>
          </w:p>
        </w:tc>
        <w:tc>
          <w:tcPr>
            <w:tcW w:w="2977" w:type="dxa"/>
          </w:tcPr>
          <w:p w14:paraId="441242FF" w14:textId="41B4F6C8" w:rsidR="00C115DA" w:rsidRPr="008A5DCC" w:rsidRDefault="00036C75"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C115DA" w:rsidRPr="008A5DCC" w14:paraId="68051E87" w14:textId="77777777" w:rsidTr="009C0821">
        <w:trPr>
          <w:trHeight w:val="20"/>
        </w:trPr>
        <w:tc>
          <w:tcPr>
            <w:tcW w:w="15348" w:type="dxa"/>
            <w:gridSpan w:val="5"/>
            <w:vAlign w:val="center"/>
          </w:tcPr>
          <w:p w14:paraId="39DCD5DC"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Обращаем внимание:</w:t>
            </w:r>
          </w:p>
        </w:tc>
      </w:tr>
      <w:tr w:rsidR="00C115DA" w:rsidRPr="008A5DCC" w14:paraId="389CB080" w14:textId="77777777" w:rsidTr="009C0821">
        <w:trPr>
          <w:trHeight w:val="20"/>
        </w:trPr>
        <w:tc>
          <w:tcPr>
            <w:tcW w:w="15348" w:type="dxa"/>
            <w:gridSpan w:val="5"/>
            <w:vAlign w:val="center"/>
          </w:tcPr>
          <w:p w14:paraId="2771176E" w14:textId="77777777" w:rsidR="00C115DA" w:rsidRPr="008A5DCC" w:rsidRDefault="00C115DA" w:rsidP="00C115DA">
            <w:pPr>
              <w:autoSpaceDE w:val="0"/>
              <w:autoSpaceDN w:val="0"/>
              <w:adjustRightInd w:val="0"/>
              <w:spacing w:after="0"/>
              <w:jc w:val="center"/>
              <w:rPr>
                <w:rFonts w:ascii="Times New Roman" w:hAnsi="Times New Roman" w:cs="Times New Roman"/>
                <w:b/>
                <w:bCs/>
                <w:sz w:val="20"/>
                <w:szCs w:val="20"/>
              </w:rPr>
            </w:pPr>
            <w:r w:rsidRPr="008A5DCC">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1C3F11" w:rsidRPr="008A5DCC" w14:paraId="50412BDA" w14:textId="77777777" w:rsidTr="009C0821">
        <w:trPr>
          <w:trHeight w:val="20"/>
        </w:trPr>
        <w:tc>
          <w:tcPr>
            <w:tcW w:w="1031" w:type="dxa"/>
            <w:vAlign w:val="center"/>
          </w:tcPr>
          <w:p w14:paraId="6E2BFAA9" w14:textId="77777777" w:rsidR="001C3F11" w:rsidRPr="008A5DCC" w:rsidRDefault="001C3F11"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w:t>
            </w:r>
          </w:p>
        </w:tc>
        <w:tc>
          <w:tcPr>
            <w:tcW w:w="14317" w:type="dxa"/>
            <w:gridSpan w:val="4"/>
            <w:vAlign w:val="center"/>
          </w:tcPr>
          <w:p w14:paraId="5D458D0E" w14:textId="71AB57D7" w:rsidR="001C3F11" w:rsidRPr="008A5DCC" w:rsidRDefault="001C3F11" w:rsidP="00C115DA">
            <w:pPr>
              <w:spacing w:after="0"/>
              <w:rPr>
                <w:rFonts w:ascii="Times New Roman" w:hAnsi="Times New Roman" w:cs="Times New Roman"/>
                <w:sz w:val="20"/>
                <w:szCs w:val="20"/>
              </w:rPr>
            </w:pPr>
            <w:r w:rsidRPr="008A5DCC">
              <w:rPr>
                <w:rFonts w:ascii="Times New Roman" w:hAnsi="Times New Roman" w:cs="Times New Roman"/>
                <w:b/>
                <w:bCs/>
                <w:iCs/>
                <w:sz w:val="20"/>
                <w:szCs w:val="20"/>
              </w:rPr>
              <w:t>Оценщик обязан</w:t>
            </w:r>
          </w:p>
        </w:tc>
      </w:tr>
      <w:tr w:rsidR="008A5DCC" w:rsidRPr="008A5DCC" w14:paraId="7C537DC8" w14:textId="77777777" w:rsidTr="008A5DCC">
        <w:trPr>
          <w:trHeight w:val="20"/>
        </w:trPr>
        <w:tc>
          <w:tcPr>
            <w:tcW w:w="1031" w:type="dxa"/>
            <w:vAlign w:val="center"/>
          </w:tcPr>
          <w:p w14:paraId="6F3C205C"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1.1</w:t>
            </w:r>
          </w:p>
        </w:tc>
        <w:tc>
          <w:tcPr>
            <w:tcW w:w="1701" w:type="dxa"/>
            <w:vAlign w:val="center"/>
          </w:tcPr>
          <w:p w14:paraId="70B26547"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ст.15</w:t>
            </w:r>
          </w:p>
        </w:tc>
        <w:tc>
          <w:tcPr>
            <w:tcW w:w="9639" w:type="dxa"/>
            <w:gridSpan w:val="2"/>
            <w:vAlign w:val="center"/>
          </w:tcPr>
          <w:p w14:paraId="448EC4FD" w14:textId="77777777"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977" w:type="dxa"/>
            <w:vAlign w:val="center"/>
          </w:tcPr>
          <w:p w14:paraId="06E43860" w14:textId="2B7BB9AC"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 xml:space="preserve"> Обязательно</w:t>
            </w:r>
          </w:p>
        </w:tc>
      </w:tr>
      <w:tr w:rsidR="008A5DCC" w:rsidRPr="008A5DCC" w14:paraId="6F84EA2F" w14:textId="77777777" w:rsidTr="008A5DCC">
        <w:trPr>
          <w:trHeight w:val="20"/>
        </w:trPr>
        <w:tc>
          <w:tcPr>
            <w:tcW w:w="1031" w:type="dxa"/>
            <w:vAlign w:val="center"/>
          </w:tcPr>
          <w:p w14:paraId="2A0D69BA"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1.2</w:t>
            </w:r>
          </w:p>
        </w:tc>
        <w:tc>
          <w:tcPr>
            <w:tcW w:w="1701" w:type="dxa"/>
            <w:vAlign w:val="center"/>
          </w:tcPr>
          <w:p w14:paraId="5F9DD903"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ст.15</w:t>
            </w:r>
            <w:r w:rsidRPr="008A5DCC">
              <w:rPr>
                <w:rStyle w:val="ae"/>
                <w:rFonts w:ascii="Times New Roman" w:hAnsi="Times New Roman" w:cs="Times New Roman"/>
                <w:sz w:val="20"/>
                <w:szCs w:val="20"/>
              </w:rPr>
              <w:footnoteReference w:id="11"/>
            </w:r>
          </w:p>
        </w:tc>
        <w:tc>
          <w:tcPr>
            <w:tcW w:w="9639" w:type="dxa"/>
            <w:gridSpan w:val="2"/>
            <w:vAlign w:val="center"/>
          </w:tcPr>
          <w:p w14:paraId="125522A2" w14:textId="77777777" w:rsidR="008A5DCC" w:rsidRPr="008A5DCC" w:rsidRDefault="008A5DCC" w:rsidP="00C115DA">
            <w:pPr>
              <w:spacing w:after="0"/>
              <w:rPr>
                <w:rFonts w:ascii="Times New Roman" w:hAnsi="Times New Roman" w:cs="Times New Roman"/>
                <w:iCs/>
                <w:sz w:val="20"/>
                <w:szCs w:val="20"/>
              </w:rPr>
            </w:pPr>
            <w:r w:rsidRPr="008A5DCC">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8A5DCC">
              <w:rPr>
                <w:rFonts w:ascii="Times New Roman" w:hAnsi="Times New Roman" w:cs="Times New Roman"/>
                <w:b/>
                <w:sz w:val="20"/>
                <w:szCs w:val="20"/>
              </w:rPr>
              <w:t>трех лет</w:t>
            </w:r>
            <w:r w:rsidRPr="008A5DCC">
              <w:rPr>
                <w:rFonts w:ascii="Times New Roman" w:hAnsi="Times New Roman" w:cs="Times New Roman"/>
                <w:sz w:val="20"/>
                <w:szCs w:val="20"/>
              </w:rPr>
              <w:t xml:space="preserve"> с даты составления отчета</w:t>
            </w:r>
            <w:r w:rsidRPr="008A5DCC">
              <w:rPr>
                <w:rFonts w:ascii="Times New Roman" w:hAnsi="Times New Roman" w:cs="Times New Roman"/>
                <w:iCs/>
                <w:sz w:val="20"/>
                <w:szCs w:val="20"/>
              </w:rPr>
              <w:t xml:space="preserve"> </w:t>
            </w:r>
          </w:p>
        </w:tc>
        <w:tc>
          <w:tcPr>
            <w:tcW w:w="2977" w:type="dxa"/>
            <w:vAlign w:val="center"/>
          </w:tcPr>
          <w:p w14:paraId="459B3D21" w14:textId="607F6511"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8A5DCC" w:rsidRPr="008A5DCC" w14:paraId="61AA0560" w14:textId="77777777" w:rsidTr="008A5DCC">
        <w:trPr>
          <w:trHeight w:val="20"/>
        </w:trPr>
        <w:tc>
          <w:tcPr>
            <w:tcW w:w="1031" w:type="dxa"/>
            <w:vAlign w:val="center"/>
          </w:tcPr>
          <w:p w14:paraId="59190D0D"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1.3</w:t>
            </w:r>
          </w:p>
        </w:tc>
        <w:tc>
          <w:tcPr>
            <w:tcW w:w="1701" w:type="dxa"/>
            <w:vAlign w:val="center"/>
          </w:tcPr>
          <w:p w14:paraId="31168EDB"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ст.15</w:t>
            </w:r>
          </w:p>
        </w:tc>
        <w:tc>
          <w:tcPr>
            <w:tcW w:w="9639" w:type="dxa"/>
            <w:gridSpan w:val="2"/>
            <w:vAlign w:val="center"/>
          </w:tcPr>
          <w:p w14:paraId="7D9CC09A" w14:textId="77777777" w:rsidR="008A5DCC" w:rsidRPr="008A5DCC" w:rsidRDefault="008A5DCC" w:rsidP="00C115DA">
            <w:pPr>
              <w:spacing w:after="0"/>
              <w:rPr>
                <w:rFonts w:ascii="Times New Roman" w:hAnsi="Times New Roman" w:cs="Times New Roman"/>
                <w:iCs/>
                <w:sz w:val="20"/>
                <w:szCs w:val="20"/>
              </w:rPr>
            </w:pPr>
            <w:r w:rsidRPr="008A5DCC">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r w:rsidRPr="008A5DCC">
              <w:rPr>
                <w:rFonts w:ascii="Times New Roman" w:hAnsi="Times New Roman" w:cs="Times New Roman"/>
                <w:iCs/>
                <w:sz w:val="20"/>
                <w:szCs w:val="20"/>
              </w:rPr>
              <w:t xml:space="preserve"> </w:t>
            </w:r>
          </w:p>
        </w:tc>
        <w:tc>
          <w:tcPr>
            <w:tcW w:w="2977" w:type="dxa"/>
            <w:vAlign w:val="center"/>
          </w:tcPr>
          <w:p w14:paraId="497326F3" w14:textId="3582FFD1"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1C3F11" w:rsidRPr="008A5DCC" w14:paraId="568266B3" w14:textId="77777777" w:rsidTr="009C0821">
        <w:trPr>
          <w:trHeight w:val="20"/>
        </w:trPr>
        <w:tc>
          <w:tcPr>
            <w:tcW w:w="1031" w:type="dxa"/>
            <w:vAlign w:val="center"/>
          </w:tcPr>
          <w:p w14:paraId="529D308E" w14:textId="77777777" w:rsidR="001C3F11" w:rsidRPr="008A5DCC" w:rsidRDefault="001C3F11"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w:t>
            </w:r>
          </w:p>
        </w:tc>
        <w:tc>
          <w:tcPr>
            <w:tcW w:w="14317" w:type="dxa"/>
            <w:gridSpan w:val="4"/>
            <w:vAlign w:val="center"/>
          </w:tcPr>
          <w:p w14:paraId="079E146E" w14:textId="152CFADD" w:rsidR="001C3F11" w:rsidRPr="008A5DCC" w:rsidRDefault="001C3F11" w:rsidP="00C115DA">
            <w:pPr>
              <w:spacing w:after="0"/>
              <w:rPr>
                <w:rFonts w:ascii="Times New Roman" w:hAnsi="Times New Roman" w:cs="Times New Roman"/>
                <w:sz w:val="20"/>
                <w:szCs w:val="20"/>
              </w:rPr>
            </w:pPr>
            <w:r w:rsidRPr="008A5DCC">
              <w:rPr>
                <w:rFonts w:ascii="Times New Roman" w:hAnsi="Times New Roman" w:cs="Times New Roman"/>
                <w:b/>
                <w:bCs/>
                <w:iCs/>
                <w:sz w:val="20"/>
                <w:szCs w:val="20"/>
              </w:rPr>
              <w:t>Юридическое лицо, с которым оценщик заключил трудовой договор, обязано</w:t>
            </w:r>
          </w:p>
        </w:tc>
      </w:tr>
      <w:tr w:rsidR="008A5DCC" w:rsidRPr="008A5DCC" w14:paraId="7C779867" w14:textId="77777777" w:rsidTr="008A5DCC">
        <w:trPr>
          <w:trHeight w:val="20"/>
        </w:trPr>
        <w:tc>
          <w:tcPr>
            <w:tcW w:w="1031" w:type="dxa"/>
            <w:vAlign w:val="center"/>
          </w:tcPr>
          <w:p w14:paraId="63AAB758"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2.1</w:t>
            </w:r>
          </w:p>
        </w:tc>
        <w:tc>
          <w:tcPr>
            <w:tcW w:w="1701" w:type="dxa"/>
            <w:vAlign w:val="center"/>
          </w:tcPr>
          <w:p w14:paraId="27488E67"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ст.15.1</w:t>
            </w:r>
          </w:p>
        </w:tc>
        <w:tc>
          <w:tcPr>
            <w:tcW w:w="9639" w:type="dxa"/>
            <w:gridSpan w:val="2"/>
            <w:vAlign w:val="center"/>
          </w:tcPr>
          <w:p w14:paraId="5A3143CE" w14:textId="77777777" w:rsidR="008A5DCC" w:rsidRPr="008A5DCC" w:rsidRDefault="008A5DCC" w:rsidP="00C115DA">
            <w:pPr>
              <w:spacing w:after="0"/>
              <w:rPr>
                <w:rFonts w:ascii="Times New Roman" w:hAnsi="Times New Roman" w:cs="Times New Roman"/>
                <w:iCs/>
                <w:sz w:val="20"/>
                <w:szCs w:val="20"/>
              </w:rPr>
            </w:pPr>
            <w:r w:rsidRPr="008A5DCC">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r w:rsidRPr="008A5DCC">
              <w:rPr>
                <w:rFonts w:ascii="Times New Roman" w:hAnsi="Times New Roman" w:cs="Times New Roman"/>
                <w:iCs/>
                <w:sz w:val="20"/>
                <w:szCs w:val="20"/>
              </w:rPr>
              <w:t xml:space="preserve"> </w:t>
            </w:r>
          </w:p>
        </w:tc>
        <w:tc>
          <w:tcPr>
            <w:tcW w:w="2977" w:type="dxa"/>
            <w:vAlign w:val="center"/>
          </w:tcPr>
          <w:p w14:paraId="258BBA52" w14:textId="0D2EDF18"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8A5DCC" w:rsidRPr="008A5DCC" w14:paraId="6BBB443B" w14:textId="77777777" w:rsidTr="008A5DCC">
        <w:trPr>
          <w:trHeight w:val="20"/>
        </w:trPr>
        <w:tc>
          <w:tcPr>
            <w:tcW w:w="1031" w:type="dxa"/>
            <w:vAlign w:val="center"/>
          </w:tcPr>
          <w:p w14:paraId="131EA59A"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2.2</w:t>
            </w:r>
          </w:p>
        </w:tc>
        <w:tc>
          <w:tcPr>
            <w:tcW w:w="1701" w:type="dxa"/>
            <w:vAlign w:val="center"/>
          </w:tcPr>
          <w:p w14:paraId="19C3B3EE"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ст.15.1</w:t>
            </w:r>
          </w:p>
        </w:tc>
        <w:tc>
          <w:tcPr>
            <w:tcW w:w="9639" w:type="dxa"/>
            <w:gridSpan w:val="2"/>
            <w:vAlign w:val="center"/>
          </w:tcPr>
          <w:p w14:paraId="25CD439C" w14:textId="77777777"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2977" w:type="dxa"/>
            <w:vAlign w:val="center"/>
          </w:tcPr>
          <w:p w14:paraId="03DA60AB" w14:textId="4729B338"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 xml:space="preserve"> Обязательно</w:t>
            </w:r>
          </w:p>
        </w:tc>
      </w:tr>
      <w:tr w:rsidR="008A5DCC" w:rsidRPr="008A5DCC" w14:paraId="3D06C187" w14:textId="77777777" w:rsidTr="008A5DCC">
        <w:trPr>
          <w:trHeight w:val="20"/>
        </w:trPr>
        <w:tc>
          <w:tcPr>
            <w:tcW w:w="1031" w:type="dxa"/>
            <w:vAlign w:val="center"/>
          </w:tcPr>
          <w:p w14:paraId="0A35698C"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2.3</w:t>
            </w:r>
          </w:p>
        </w:tc>
        <w:tc>
          <w:tcPr>
            <w:tcW w:w="1701" w:type="dxa"/>
            <w:vAlign w:val="center"/>
          </w:tcPr>
          <w:p w14:paraId="3E1ED8BB"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ст.15.1</w:t>
            </w:r>
          </w:p>
        </w:tc>
        <w:tc>
          <w:tcPr>
            <w:tcW w:w="9639" w:type="dxa"/>
            <w:gridSpan w:val="2"/>
            <w:vAlign w:val="center"/>
          </w:tcPr>
          <w:p w14:paraId="3B307595" w14:textId="77777777" w:rsidR="008A5DCC" w:rsidRPr="008A5DCC" w:rsidRDefault="008A5DCC" w:rsidP="00C115DA">
            <w:pPr>
              <w:spacing w:after="0"/>
              <w:rPr>
                <w:rFonts w:ascii="Times New Roman" w:hAnsi="Times New Roman" w:cs="Times New Roman"/>
                <w:iCs/>
                <w:sz w:val="20"/>
                <w:szCs w:val="20"/>
              </w:rPr>
            </w:pPr>
            <w:r w:rsidRPr="008A5DCC">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r w:rsidRPr="008A5DCC">
              <w:rPr>
                <w:rFonts w:ascii="Times New Roman" w:hAnsi="Times New Roman" w:cs="Times New Roman"/>
                <w:iCs/>
                <w:sz w:val="20"/>
                <w:szCs w:val="20"/>
              </w:rPr>
              <w:t xml:space="preserve"> </w:t>
            </w:r>
          </w:p>
        </w:tc>
        <w:tc>
          <w:tcPr>
            <w:tcW w:w="2977" w:type="dxa"/>
            <w:vAlign w:val="center"/>
          </w:tcPr>
          <w:p w14:paraId="406D529A" w14:textId="6BF899C8"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r w:rsidR="008A5DCC" w:rsidRPr="008A5DCC" w14:paraId="3A0F96C4" w14:textId="77777777" w:rsidTr="008A5DCC">
        <w:trPr>
          <w:trHeight w:val="20"/>
        </w:trPr>
        <w:tc>
          <w:tcPr>
            <w:tcW w:w="1031" w:type="dxa"/>
            <w:vAlign w:val="center"/>
          </w:tcPr>
          <w:p w14:paraId="473B1AE1"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rPr>
              <w:t>2.4</w:t>
            </w:r>
          </w:p>
        </w:tc>
        <w:tc>
          <w:tcPr>
            <w:tcW w:w="1701" w:type="dxa"/>
            <w:vAlign w:val="center"/>
          </w:tcPr>
          <w:p w14:paraId="4183047A" w14:textId="77777777" w:rsidR="008A5DCC" w:rsidRPr="008A5DCC" w:rsidRDefault="008A5DCC" w:rsidP="00C115DA">
            <w:pPr>
              <w:autoSpaceDE w:val="0"/>
              <w:autoSpaceDN w:val="0"/>
              <w:adjustRightInd w:val="0"/>
              <w:spacing w:after="0"/>
              <w:jc w:val="center"/>
              <w:rPr>
                <w:rFonts w:ascii="Times New Roman" w:hAnsi="Times New Roman" w:cs="Times New Roman"/>
                <w:sz w:val="20"/>
                <w:szCs w:val="20"/>
              </w:rPr>
            </w:pPr>
            <w:r w:rsidRPr="008A5DCC">
              <w:rPr>
                <w:rFonts w:ascii="Times New Roman" w:hAnsi="Times New Roman" w:cs="Times New Roman"/>
                <w:sz w:val="20"/>
                <w:szCs w:val="20"/>
                <w:lang w:val="en-US"/>
              </w:rPr>
              <w:t>135-</w:t>
            </w:r>
            <w:r w:rsidRPr="008A5DCC">
              <w:rPr>
                <w:rFonts w:ascii="Times New Roman" w:hAnsi="Times New Roman" w:cs="Times New Roman"/>
                <w:sz w:val="20"/>
                <w:szCs w:val="20"/>
              </w:rPr>
              <w:t>ФЗ ст.15.1</w:t>
            </w:r>
          </w:p>
        </w:tc>
        <w:tc>
          <w:tcPr>
            <w:tcW w:w="9639" w:type="dxa"/>
            <w:gridSpan w:val="2"/>
            <w:vAlign w:val="center"/>
          </w:tcPr>
          <w:p w14:paraId="0A443208" w14:textId="77777777" w:rsidR="008A5DCC" w:rsidRPr="008A5DCC" w:rsidRDefault="008A5DCC" w:rsidP="00C115DA">
            <w:pPr>
              <w:spacing w:after="0"/>
              <w:rPr>
                <w:rFonts w:ascii="Times New Roman" w:hAnsi="Times New Roman" w:cs="Times New Roman"/>
                <w:iCs/>
                <w:sz w:val="20"/>
                <w:szCs w:val="20"/>
              </w:rPr>
            </w:pPr>
            <w:r w:rsidRPr="008A5DCC">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8A5DCC">
              <w:rPr>
                <w:rFonts w:ascii="Times New Roman" w:hAnsi="Times New Roman" w:cs="Times New Roman"/>
                <w:b/>
                <w:sz w:val="20"/>
                <w:szCs w:val="20"/>
              </w:rPr>
              <w:t>трех лет</w:t>
            </w:r>
            <w:r w:rsidRPr="008A5DCC">
              <w:rPr>
                <w:rFonts w:ascii="Times New Roman" w:hAnsi="Times New Roman" w:cs="Times New Roman"/>
                <w:sz w:val="20"/>
                <w:szCs w:val="20"/>
              </w:rPr>
              <w:t xml:space="preserve"> с даты составления отчета</w:t>
            </w:r>
            <w:r w:rsidRPr="008A5DCC">
              <w:rPr>
                <w:rFonts w:ascii="Times New Roman" w:hAnsi="Times New Roman" w:cs="Times New Roman"/>
                <w:iCs/>
                <w:sz w:val="20"/>
                <w:szCs w:val="20"/>
              </w:rPr>
              <w:t xml:space="preserve"> </w:t>
            </w:r>
          </w:p>
        </w:tc>
        <w:tc>
          <w:tcPr>
            <w:tcW w:w="2977" w:type="dxa"/>
            <w:vAlign w:val="center"/>
          </w:tcPr>
          <w:p w14:paraId="5A4F94E2" w14:textId="55F099AC" w:rsidR="008A5DCC" w:rsidRPr="008A5DCC" w:rsidRDefault="008A5DCC" w:rsidP="00C115DA">
            <w:pPr>
              <w:spacing w:after="0"/>
              <w:rPr>
                <w:rFonts w:ascii="Times New Roman" w:hAnsi="Times New Roman" w:cs="Times New Roman"/>
                <w:sz w:val="20"/>
                <w:szCs w:val="20"/>
              </w:rPr>
            </w:pPr>
            <w:r w:rsidRPr="008A5DCC">
              <w:rPr>
                <w:rFonts w:ascii="Times New Roman" w:hAnsi="Times New Roman" w:cs="Times New Roman"/>
                <w:iCs/>
                <w:sz w:val="20"/>
                <w:szCs w:val="20"/>
              </w:rPr>
              <w:t>Обязательно</w:t>
            </w:r>
          </w:p>
        </w:tc>
      </w:tr>
    </w:tbl>
    <w:p w14:paraId="4EF621A5" w14:textId="77777777" w:rsidR="006067BF" w:rsidRPr="008A5DCC" w:rsidRDefault="006067BF" w:rsidP="006067BF">
      <w:pPr>
        <w:jc w:val="both"/>
        <w:rPr>
          <w:rFonts w:ascii="Times New Roman" w:hAnsi="Times New Roman" w:cs="Times New Roman"/>
        </w:rPr>
      </w:pPr>
    </w:p>
    <w:sectPr w:rsidR="006067BF" w:rsidRPr="008A5DCC" w:rsidSect="00A13C38">
      <w:footerReference w:type="default" r:id="rId9"/>
      <w:pgSz w:w="16837" w:h="11905" w:orient="landscape"/>
      <w:pgMar w:top="1560" w:right="568" w:bottom="841" w:left="1280"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90C6B" w15:done="0"/>
  <w15:commentEx w15:paraId="63A15F55" w15:done="0"/>
  <w15:commentEx w15:paraId="38A0F77B" w15:done="0"/>
  <w15:commentEx w15:paraId="34896D03" w15:done="0"/>
  <w15:commentEx w15:paraId="0DA8F9A7" w15:done="0"/>
  <w15:commentEx w15:paraId="0C579B8A" w15:done="0"/>
  <w15:commentEx w15:paraId="42BD24DC" w15:done="0"/>
  <w15:commentEx w15:paraId="65492832" w15:done="0"/>
  <w15:commentEx w15:paraId="56652AA3" w15:done="0"/>
  <w15:commentEx w15:paraId="5A06BDCE" w15:done="0"/>
  <w15:commentEx w15:paraId="053B1855" w15:done="0"/>
  <w15:commentEx w15:paraId="5F2DFA2E" w15:done="0"/>
  <w15:commentEx w15:paraId="6FE73E5E" w15:done="0"/>
  <w15:commentEx w15:paraId="1163D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AA6C" w14:textId="77777777" w:rsidR="00494BA4" w:rsidRDefault="00494BA4" w:rsidP="0062389B">
      <w:pPr>
        <w:spacing w:after="0" w:line="240" w:lineRule="auto"/>
      </w:pPr>
      <w:r>
        <w:separator/>
      </w:r>
    </w:p>
  </w:endnote>
  <w:endnote w:type="continuationSeparator" w:id="0">
    <w:p w14:paraId="2B3B6255" w14:textId="77777777" w:rsidR="00494BA4" w:rsidRDefault="00494BA4"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2886"/>
      <w:docPartObj>
        <w:docPartGallery w:val="Page Numbers (Bottom of Page)"/>
        <w:docPartUnique/>
      </w:docPartObj>
    </w:sdtPr>
    <w:sdtEndPr/>
    <w:sdtContent>
      <w:p w14:paraId="58A42BAC" w14:textId="467C0471" w:rsidR="00494BA4" w:rsidRDefault="00494BA4">
        <w:pPr>
          <w:pStyle w:val="af0"/>
          <w:jc w:val="right"/>
        </w:pPr>
        <w:r>
          <w:fldChar w:fldCharType="begin"/>
        </w:r>
        <w:r>
          <w:instrText>PAGE   \* MERGEFORMAT</w:instrText>
        </w:r>
        <w:r>
          <w:fldChar w:fldCharType="separate"/>
        </w:r>
        <w:r w:rsidR="00357A5A">
          <w:rPr>
            <w:noProof/>
          </w:rPr>
          <w:t>1</w:t>
        </w:r>
        <w:r>
          <w:fldChar w:fldCharType="end"/>
        </w:r>
      </w:p>
    </w:sdtContent>
  </w:sdt>
  <w:p w14:paraId="1F5784F8" w14:textId="77777777" w:rsidR="00494BA4" w:rsidRDefault="00494B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12720" w14:textId="77777777" w:rsidR="00494BA4" w:rsidRDefault="00494BA4" w:rsidP="0062389B">
      <w:pPr>
        <w:spacing w:after="0" w:line="240" w:lineRule="auto"/>
      </w:pPr>
      <w:r>
        <w:separator/>
      </w:r>
    </w:p>
  </w:footnote>
  <w:footnote w:type="continuationSeparator" w:id="0">
    <w:p w14:paraId="0A2D9FA1" w14:textId="77777777" w:rsidR="00494BA4" w:rsidRDefault="00494BA4" w:rsidP="0062389B">
      <w:pPr>
        <w:spacing w:after="0" w:line="240" w:lineRule="auto"/>
      </w:pPr>
      <w:r>
        <w:continuationSeparator/>
      </w:r>
    </w:p>
  </w:footnote>
  <w:footnote w:id="1">
    <w:p w14:paraId="21AA17E7" w14:textId="77777777" w:rsidR="00494BA4" w:rsidRDefault="00494BA4" w:rsidP="00C115DA">
      <w:pPr>
        <w:pStyle w:val="ac"/>
      </w:pPr>
      <w:r w:rsidRPr="00F303BA">
        <w:rPr>
          <w:rStyle w:val="ae"/>
        </w:rPr>
        <w:footnoteRef/>
      </w:r>
      <w:r w:rsidRPr="00F303BA">
        <w:t xml:space="preserve"> Требование установлено ФЗ-135 с 22.07.2014.</w:t>
      </w:r>
    </w:p>
  </w:footnote>
  <w:footnote w:id="2">
    <w:p w14:paraId="1563BA8F" w14:textId="77777777" w:rsidR="00494BA4" w:rsidRDefault="00494BA4" w:rsidP="00C115DA">
      <w:pPr>
        <w:pStyle w:val="ac"/>
      </w:pPr>
      <w:r w:rsidRPr="00F303BA">
        <w:rPr>
          <w:rStyle w:val="ae"/>
        </w:rPr>
        <w:footnoteRef/>
      </w:r>
      <w:r w:rsidRPr="00F303BA">
        <w:t xml:space="preserve"> Требование установлено ФЗ-135 с 22.07.2014.</w:t>
      </w:r>
    </w:p>
  </w:footnote>
  <w:footnote w:id="3">
    <w:p w14:paraId="2DF8B7EC" w14:textId="77777777" w:rsidR="00494BA4" w:rsidRDefault="00494BA4" w:rsidP="00C115DA">
      <w:pPr>
        <w:pStyle w:val="ac"/>
      </w:pPr>
      <w:r w:rsidRPr="00F303BA">
        <w:rPr>
          <w:rStyle w:val="ae"/>
        </w:rPr>
        <w:footnoteRef/>
      </w:r>
      <w:r w:rsidRPr="00F303BA">
        <w:t xml:space="preserve"> Требование установлено ФЗ-135 с 22.07.2014.</w:t>
      </w:r>
    </w:p>
  </w:footnote>
  <w:footnote w:id="4">
    <w:p w14:paraId="39B4A683" w14:textId="77777777" w:rsidR="00494BA4" w:rsidRDefault="00494BA4" w:rsidP="00C115DA">
      <w:pPr>
        <w:pStyle w:val="ac"/>
      </w:pPr>
      <w:r w:rsidRPr="00F303BA">
        <w:rPr>
          <w:rStyle w:val="ae"/>
        </w:rPr>
        <w:footnoteRef/>
      </w:r>
      <w:r w:rsidRPr="00F303BA">
        <w:t xml:space="preserve"> Требование установлено ФЗ-135 с 22.07.2014.</w:t>
      </w:r>
    </w:p>
  </w:footnote>
  <w:footnote w:id="5">
    <w:p w14:paraId="6264B7E5" w14:textId="77777777" w:rsidR="00494BA4" w:rsidRDefault="00494BA4" w:rsidP="00C115DA">
      <w:pPr>
        <w:pStyle w:val="ac"/>
      </w:pPr>
      <w:r w:rsidRPr="00F303BA">
        <w:rPr>
          <w:rStyle w:val="ae"/>
        </w:rPr>
        <w:footnoteRef/>
      </w:r>
      <w:r w:rsidRPr="00F303BA">
        <w:t xml:space="preserve"> Требование установлено ФЗ-135 с 22.07.2014.</w:t>
      </w:r>
    </w:p>
  </w:footnote>
  <w:footnote w:id="6">
    <w:p w14:paraId="4CEFB0E5" w14:textId="77777777" w:rsidR="00494BA4" w:rsidRDefault="00494BA4" w:rsidP="00C115DA">
      <w:pPr>
        <w:pStyle w:val="ac"/>
      </w:pPr>
      <w:r w:rsidRPr="00F303BA">
        <w:rPr>
          <w:rStyle w:val="ae"/>
        </w:rPr>
        <w:footnoteRef/>
      </w:r>
      <w:r w:rsidRPr="00F303BA">
        <w:t xml:space="preserve"> Новая редакция требования ФЗ-135 с 22.07.2014.</w:t>
      </w:r>
    </w:p>
  </w:footnote>
  <w:footnote w:id="7">
    <w:p w14:paraId="4F96FE54" w14:textId="77777777" w:rsidR="00494BA4" w:rsidRPr="008A5DCC" w:rsidRDefault="00494BA4" w:rsidP="00FB505E">
      <w:pPr>
        <w:pStyle w:val="ac"/>
      </w:pPr>
      <w:r w:rsidRPr="008A5DCC">
        <w:rPr>
          <w:rStyle w:val="ae"/>
        </w:rPr>
        <w:footnoteRef/>
      </w:r>
      <w:r w:rsidRPr="008A5DCC">
        <w:t xml:space="preserve"> П.4 ФСО № 7: Объектами оценки могут выступать объекты недвижимости - застроенные земельные участки, незастроенные земельные участки, объекты капитального строительства, а также части земельных участков и объектов капитального строительства, жилые и нежилые помещения, вместе или по отдельности, с учетом связанных с ними имущественных прав, если это не противоречит действующему законодательству. Для целей настоящего Федерального стандарта объектами оценки могут выступать доли в праве на объект недвижимости.</w:t>
      </w:r>
    </w:p>
  </w:footnote>
  <w:footnote w:id="8">
    <w:p w14:paraId="22621FD4" w14:textId="77777777" w:rsidR="00494BA4" w:rsidRDefault="00494BA4" w:rsidP="00C115DA">
      <w:pPr>
        <w:pStyle w:val="ac"/>
      </w:pPr>
      <w:r w:rsidRPr="00F303BA">
        <w:rPr>
          <w:rStyle w:val="ae"/>
        </w:rPr>
        <w:footnoteRef/>
      </w:r>
      <w:r w:rsidRPr="00F303BA">
        <w:t xml:space="preserve"> Требование установлено ФЗ-135 с 22.07.2014.</w:t>
      </w:r>
    </w:p>
  </w:footnote>
  <w:footnote w:id="9">
    <w:p w14:paraId="296BCB4E" w14:textId="77777777" w:rsidR="00494BA4" w:rsidRDefault="00494BA4" w:rsidP="00C115DA">
      <w:pPr>
        <w:pStyle w:val="ac"/>
      </w:pPr>
      <w:r w:rsidRPr="00F303BA">
        <w:rPr>
          <w:rStyle w:val="ae"/>
        </w:rPr>
        <w:footnoteRef/>
      </w:r>
      <w:r w:rsidRPr="00F303BA">
        <w:t xml:space="preserve"> Требование установлено ФЗ-135 с 22.07.2014.</w:t>
      </w:r>
    </w:p>
  </w:footnote>
  <w:footnote w:id="10">
    <w:p w14:paraId="27632729" w14:textId="77777777" w:rsidR="00494BA4" w:rsidRDefault="00494BA4" w:rsidP="00C115DA">
      <w:pPr>
        <w:pStyle w:val="ac"/>
      </w:pPr>
      <w:r w:rsidRPr="00F303BA">
        <w:rPr>
          <w:rStyle w:val="ae"/>
        </w:rPr>
        <w:footnoteRef/>
      </w:r>
      <w:r w:rsidRPr="00F303BA">
        <w:t xml:space="preserve"> Рекомендация в связи с включением </w:t>
      </w:r>
      <w:r>
        <w:t xml:space="preserve">в </w:t>
      </w:r>
      <w:r w:rsidRPr="00F303BA">
        <w:t>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11">
    <w:p w14:paraId="21E20FBC" w14:textId="77777777" w:rsidR="008A5DCC" w:rsidRDefault="008A5DCC" w:rsidP="00C115DA">
      <w:pPr>
        <w:pStyle w:val="ac"/>
      </w:pPr>
      <w:r w:rsidRPr="00F303BA">
        <w:rPr>
          <w:rStyle w:val="ae"/>
        </w:rPr>
        <w:footnoteRef/>
      </w:r>
      <w:r w:rsidRPr="00F303BA">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0"/>
  </w:num>
  <w:num w:numId="8">
    <w:abstractNumId w:val="2"/>
  </w:num>
  <w:num w:numId="9">
    <w:abstractNumId w:val="3"/>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12718"/>
    <w:rsid w:val="00026D00"/>
    <w:rsid w:val="00027762"/>
    <w:rsid w:val="00033096"/>
    <w:rsid w:val="00036C75"/>
    <w:rsid w:val="00044C53"/>
    <w:rsid w:val="00046389"/>
    <w:rsid w:val="00047539"/>
    <w:rsid w:val="000479C7"/>
    <w:rsid w:val="00062146"/>
    <w:rsid w:val="00066FDF"/>
    <w:rsid w:val="00075C9A"/>
    <w:rsid w:val="000853C0"/>
    <w:rsid w:val="00086004"/>
    <w:rsid w:val="00087DE7"/>
    <w:rsid w:val="000929AF"/>
    <w:rsid w:val="00093BAE"/>
    <w:rsid w:val="000977ED"/>
    <w:rsid w:val="000A0B48"/>
    <w:rsid w:val="000B6FAC"/>
    <w:rsid w:val="000C602C"/>
    <w:rsid w:val="000C6D53"/>
    <w:rsid w:val="000C7749"/>
    <w:rsid w:val="000D420B"/>
    <w:rsid w:val="000D4F26"/>
    <w:rsid w:val="000F0E32"/>
    <w:rsid w:val="000F4476"/>
    <w:rsid w:val="00104930"/>
    <w:rsid w:val="00113D11"/>
    <w:rsid w:val="00123849"/>
    <w:rsid w:val="001318D3"/>
    <w:rsid w:val="0013589D"/>
    <w:rsid w:val="0016590B"/>
    <w:rsid w:val="00166532"/>
    <w:rsid w:val="0016692D"/>
    <w:rsid w:val="0017784D"/>
    <w:rsid w:val="00183D44"/>
    <w:rsid w:val="00184970"/>
    <w:rsid w:val="0018636B"/>
    <w:rsid w:val="00194FEF"/>
    <w:rsid w:val="001976A5"/>
    <w:rsid w:val="001A1478"/>
    <w:rsid w:val="001A4799"/>
    <w:rsid w:val="001A53FD"/>
    <w:rsid w:val="001B5F53"/>
    <w:rsid w:val="001C0139"/>
    <w:rsid w:val="001C3F11"/>
    <w:rsid w:val="001D0BB6"/>
    <w:rsid w:val="001D6CD1"/>
    <w:rsid w:val="001E0084"/>
    <w:rsid w:val="001E1E0F"/>
    <w:rsid w:val="001F0115"/>
    <w:rsid w:val="00200F39"/>
    <w:rsid w:val="002073F5"/>
    <w:rsid w:val="00207492"/>
    <w:rsid w:val="00214131"/>
    <w:rsid w:val="0021455B"/>
    <w:rsid w:val="00214D13"/>
    <w:rsid w:val="00223C97"/>
    <w:rsid w:val="002257F1"/>
    <w:rsid w:val="00227074"/>
    <w:rsid w:val="00230D70"/>
    <w:rsid w:val="00233552"/>
    <w:rsid w:val="002365D8"/>
    <w:rsid w:val="00236F68"/>
    <w:rsid w:val="00241946"/>
    <w:rsid w:val="00242BD7"/>
    <w:rsid w:val="002472F1"/>
    <w:rsid w:val="00252FDB"/>
    <w:rsid w:val="002572BD"/>
    <w:rsid w:val="00260C4F"/>
    <w:rsid w:val="0026657F"/>
    <w:rsid w:val="002676BD"/>
    <w:rsid w:val="00273BAD"/>
    <w:rsid w:val="00295F2B"/>
    <w:rsid w:val="002B545D"/>
    <w:rsid w:val="002C03B7"/>
    <w:rsid w:val="002C5A39"/>
    <w:rsid w:val="002D6E3A"/>
    <w:rsid w:val="002D78FC"/>
    <w:rsid w:val="002E2CC7"/>
    <w:rsid w:val="002E2DF1"/>
    <w:rsid w:val="002E7D9B"/>
    <w:rsid w:val="002F311F"/>
    <w:rsid w:val="00300867"/>
    <w:rsid w:val="00324E61"/>
    <w:rsid w:val="003340A4"/>
    <w:rsid w:val="003431F9"/>
    <w:rsid w:val="00345C3C"/>
    <w:rsid w:val="00346176"/>
    <w:rsid w:val="00357A5A"/>
    <w:rsid w:val="0037512E"/>
    <w:rsid w:val="003853B6"/>
    <w:rsid w:val="00392D5A"/>
    <w:rsid w:val="00392F1F"/>
    <w:rsid w:val="003934C0"/>
    <w:rsid w:val="003A6F49"/>
    <w:rsid w:val="003C0D8B"/>
    <w:rsid w:val="003C5F49"/>
    <w:rsid w:val="003D1308"/>
    <w:rsid w:val="003D7029"/>
    <w:rsid w:val="003E55C4"/>
    <w:rsid w:val="003E5FBB"/>
    <w:rsid w:val="00400B0A"/>
    <w:rsid w:val="00402A5A"/>
    <w:rsid w:val="00403997"/>
    <w:rsid w:val="00404197"/>
    <w:rsid w:val="0040448C"/>
    <w:rsid w:val="0040599F"/>
    <w:rsid w:val="00411AF5"/>
    <w:rsid w:val="004124A4"/>
    <w:rsid w:val="0041670D"/>
    <w:rsid w:val="00422221"/>
    <w:rsid w:val="00423772"/>
    <w:rsid w:val="00434DF6"/>
    <w:rsid w:val="00437BA2"/>
    <w:rsid w:val="00437FA6"/>
    <w:rsid w:val="004417BB"/>
    <w:rsid w:val="00444E02"/>
    <w:rsid w:val="004451CB"/>
    <w:rsid w:val="004461B5"/>
    <w:rsid w:val="004468A7"/>
    <w:rsid w:val="004703A8"/>
    <w:rsid w:val="0047694F"/>
    <w:rsid w:val="00484D39"/>
    <w:rsid w:val="0048610F"/>
    <w:rsid w:val="004915DF"/>
    <w:rsid w:val="00494BA4"/>
    <w:rsid w:val="004A7C73"/>
    <w:rsid w:val="004B0AC9"/>
    <w:rsid w:val="004B3C0D"/>
    <w:rsid w:val="004B5F39"/>
    <w:rsid w:val="004B5F56"/>
    <w:rsid w:val="004E4261"/>
    <w:rsid w:val="004E6F6F"/>
    <w:rsid w:val="004F7051"/>
    <w:rsid w:val="005006AC"/>
    <w:rsid w:val="00511CF2"/>
    <w:rsid w:val="00532893"/>
    <w:rsid w:val="0053291E"/>
    <w:rsid w:val="00534BE7"/>
    <w:rsid w:val="005439C8"/>
    <w:rsid w:val="00546072"/>
    <w:rsid w:val="00562539"/>
    <w:rsid w:val="005652DA"/>
    <w:rsid w:val="00575400"/>
    <w:rsid w:val="00582095"/>
    <w:rsid w:val="00592C23"/>
    <w:rsid w:val="00593B90"/>
    <w:rsid w:val="0059464F"/>
    <w:rsid w:val="005A5D46"/>
    <w:rsid w:val="005B05C2"/>
    <w:rsid w:val="005D0FB7"/>
    <w:rsid w:val="005D42E1"/>
    <w:rsid w:val="005D5648"/>
    <w:rsid w:val="005E720A"/>
    <w:rsid w:val="0060192F"/>
    <w:rsid w:val="006021E5"/>
    <w:rsid w:val="00603E0C"/>
    <w:rsid w:val="0060522D"/>
    <w:rsid w:val="006067BF"/>
    <w:rsid w:val="0061002D"/>
    <w:rsid w:val="0061704C"/>
    <w:rsid w:val="0061788F"/>
    <w:rsid w:val="0062389B"/>
    <w:rsid w:val="006253CD"/>
    <w:rsid w:val="0063754A"/>
    <w:rsid w:val="0064154E"/>
    <w:rsid w:val="00641817"/>
    <w:rsid w:val="00641866"/>
    <w:rsid w:val="00644CC4"/>
    <w:rsid w:val="00655487"/>
    <w:rsid w:val="006576C0"/>
    <w:rsid w:val="00662172"/>
    <w:rsid w:val="0066578E"/>
    <w:rsid w:val="0067022A"/>
    <w:rsid w:val="00670F4E"/>
    <w:rsid w:val="006714FD"/>
    <w:rsid w:val="00671ADB"/>
    <w:rsid w:val="00673654"/>
    <w:rsid w:val="00685068"/>
    <w:rsid w:val="00685CB6"/>
    <w:rsid w:val="00686F1B"/>
    <w:rsid w:val="006A0427"/>
    <w:rsid w:val="006A16EE"/>
    <w:rsid w:val="006A415A"/>
    <w:rsid w:val="006A4D83"/>
    <w:rsid w:val="006B2DE9"/>
    <w:rsid w:val="006B4A48"/>
    <w:rsid w:val="006B4FE4"/>
    <w:rsid w:val="006B7B93"/>
    <w:rsid w:val="006D1B89"/>
    <w:rsid w:val="006E0368"/>
    <w:rsid w:val="006E39B5"/>
    <w:rsid w:val="006E5456"/>
    <w:rsid w:val="006E6F78"/>
    <w:rsid w:val="006F4185"/>
    <w:rsid w:val="0070520A"/>
    <w:rsid w:val="00705B6A"/>
    <w:rsid w:val="007205A0"/>
    <w:rsid w:val="00727F5D"/>
    <w:rsid w:val="0073567F"/>
    <w:rsid w:val="00737368"/>
    <w:rsid w:val="00752185"/>
    <w:rsid w:val="007648C5"/>
    <w:rsid w:val="007665F8"/>
    <w:rsid w:val="00766B7E"/>
    <w:rsid w:val="00767237"/>
    <w:rsid w:val="00771B03"/>
    <w:rsid w:val="00772413"/>
    <w:rsid w:val="00783078"/>
    <w:rsid w:val="00786193"/>
    <w:rsid w:val="007A1B7B"/>
    <w:rsid w:val="007B436A"/>
    <w:rsid w:val="007B555D"/>
    <w:rsid w:val="007B6E77"/>
    <w:rsid w:val="007B73D2"/>
    <w:rsid w:val="007D1388"/>
    <w:rsid w:val="007D2A22"/>
    <w:rsid w:val="007D4536"/>
    <w:rsid w:val="007D50B4"/>
    <w:rsid w:val="007D7E00"/>
    <w:rsid w:val="007E26B2"/>
    <w:rsid w:val="007F35F1"/>
    <w:rsid w:val="007F45C7"/>
    <w:rsid w:val="00800101"/>
    <w:rsid w:val="00812737"/>
    <w:rsid w:val="00813F09"/>
    <w:rsid w:val="008423DF"/>
    <w:rsid w:val="008434FB"/>
    <w:rsid w:val="00844138"/>
    <w:rsid w:val="00856D50"/>
    <w:rsid w:val="008640FB"/>
    <w:rsid w:val="00872BF2"/>
    <w:rsid w:val="00875F7D"/>
    <w:rsid w:val="00880E23"/>
    <w:rsid w:val="008831CC"/>
    <w:rsid w:val="00887BCE"/>
    <w:rsid w:val="0089212D"/>
    <w:rsid w:val="00893675"/>
    <w:rsid w:val="008A4E0D"/>
    <w:rsid w:val="008A5DCC"/>
    <w:rsid w:val="008B0232"/>
    <w:rsid w:val="008B1B09"/>
    <w:rsid w:val="008B749D"/>
    <w:rsid w:val="008C3171"/>
    <w:rsid w:val="008D7A4B"/>
    <w:rsid w:val="008E1A41"/>
    <w:rsid w:val="008F0A05"/>
    <w:rsid w:val="008F67FE"/>
    <w:rsid w:val="0090085D"/>
    <w:rsid w:val="009020D5"/>
    <w:rsid w:val="009027D7"/>
    <w:rsid w:val="0090700B"/>
    <w:rsid w:val="009162E6"/>
    <w:rsid w:val="00927BAE"/>
    <w:rsid w:val="00943DD3"/>
    <w:rsid w:val="00957D32"/>
    <w:rsid w:val="00970328"/>
    <w:rsid w:val="0097102C"/>
    <w:rsid w:val="00976B03"/>
    <w:rsid w:val="00984E21"/>
    <w:rsid w:val="0099116C"/>
    <w:rsid w:val="00993A46"/>
    <w:rsid w:val="009A495B"/>
    <w:rsid w:val="009B085E"/>
    <w:rsid w:val="009B1195"/>
    <w:rsid w:val="009B674A"/>
    <w:rsid w:val="009C0821"/>
    <w:rsid w:val="009C23E1"/>
    <w:rsid w:val="009C3A34"/>
    <w:rsid w:val="009D04CA"/>
    <w:rsid w:val="009E00CA"/>
    <w:rsid w:val="009F5E59"/>
    <w:rsid w:val="009F7F48"/>
    <w:rsid w:val="00A01B51"/>
    <w:rsid w:val="00A03636"/>
    <w:rsid w:val="00A13C38"/>
    <w:rsid w:val="00A14C2E"/>
    <w:rsid w:val="00A15335"/>
    <w:rsid w:val="00A235FE"/>
    <w:rsid w:val="00A338D0"/>
    <w:rsid w:val="00A56F53"/>
    <w:rsid w:val="00A67559"/>
    <w:rsid w:val="00A70F0C"/>
    <w:rsid w:val="00A71961"/>
    <w:rsid w:val="00A72BB9"/>
    <w:rsid w:val="00A77AB1"/>
    <w:rsid w:val="00A82DF7"/>
    <w:rsid w:val="00A8332C"/>
    <w:rsid w:val="00A90E61"/>
    <w:rsid w:val="00AA2F0E"/>
    <w:rsid w:val="00AA54BC"/>
    <w:rsid w:val="00AC3D7F"/>
    <w:rsid w:val="00AC44BE"/>
    <w:rsid w:val="00AC4A3C"/>
    <w:rsid w:val="00AD1965"/>
    <w:rsid w:val="00AE14E1"/>
    <w:rsid w:val="00AF5668"/>
    <w:rsid w:val="00B027BD"/>
    <w:rsid w:val="00B1047F"/>
    <w:rsid w:val="00B104C2"/>
    <w:rsid w:val="00B20DB2"/>
    <w:rsid w:val="00B27050"/>
    <w:rsid w:val="00B370B2"/>
    <w:rsid w:val="00B3752E"/>
    <w:rsid w:val="00B46759"/>
    <w:rsid w:val="00B5202F"/>
    <w:rsid w:val="00B60F98"/>
    <w:rsid w:val="00B66352"/>
    <w:rsid w:val="00B67924"/>
    <w:rsid w:val="00B90ED1"/>
    <w:rsid w:val="00B91E8B"/>
    <w:rsid w:val="00B93214"/>
    <w:rsid w:val="00B95F1E"/>
    <w:rsid w:val="00BB0790"/>
    <w:rsid w:val="00BB1EDF"/>
    <w:rsid w:val="00BB2400"/>
    <w:rsid w:val="00BB4401"/>
    <w:rsid w:val="00BC6050"/>
    <w:rsid w:val="00BD311A"/>
    <w:rsid w:val="00BD3619"/>
    <w:rsid w:val="00BE237C"/>
    <w:rsid w:val="00BE33D4"/>
    <w:rsid w:val="00BF16E0"/>
    <w:rsid w:val="00BF519F"/>
    <w:rsid w:val="00C03D21"/>
    <w:rsid w:val="00C06213"/>
    <w:rsid w:val="00C115DA"/>
    <w:rsid w:val="00C17697"/>
    <w:rsid w:val="00C33049"/>
    <w:rsid w:val="00C37027"/>
    <w:rsid w:val="00C43E33"/>
    <w:rsid w:val="00C50139"/>
    <w:rsid w:val="00C53E1A"/>
    <w:rsid w:val="00C54E8B"/>
    <w:rsid w:val="00C61F49"/>
    <w:rsid w:val="00C71730"/>
    <w:rsid w:val="00C746D1"/>
    <w:rsid w:val="00C76D12"/>
    <w:rsid w:val="00C82477"/>
    <w:rsid w:val="00CA1541"/>
    <w:rsid w:val="00CA2479"/>
    <w:rsid w:val="00CA4FB6"/>
    <w:rsid w:val="00CA53A3"/>
    <w:rsid w:val="00CA7C86"/>
    <w:rsid w:val="00CB7359"/>
    <w:rsid w:val="00CC1E17"/>
    <w:rsid w:val="00CD5D2E"/>
    <w:rsid w:val="00CE1B80"/>
    <w:rsid w:val="00CF2C92"/>
    <w:rsid w:val="00CF44C9"/>
    <w:rsid w:val="00D0130E"/>
    <w:rsid w:val="00D1658B"/>
    <w:rsid w:val="00D23140"/>
    <w:rsid w:val="00D23829"/>
    <w:rsid w:val="00D32153"/>
    <w:rsid w:val="00D37A9F"/>
    <w:rsid w:val="00D37FF1"/>
    <w:rsid w:val="00D45386"/>
    <w:rsid w:val="00D453CB"/>
    <w:rsid w:val="00D50F73"/>
    <w:rsid w:val="00D52C15"/>
    <w:rsid w:val="00D53253"/>
    <w:rsid w:val="00D53D67"/>
    <w:rsid w:val="00D57A9E"/>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C42AF"/>
    <w:rsid w:val="00DD6CF3"/>
    <w:rsid w:val="00DD731D"/>
    <w:rsid w:val="00DE6563"/>
    <w:rsid w:val="00DF0399"/>
    <w:rsid w:val="00DF09F2"/>
    <w:rsid w:val="00DF326B"/>
    <w:rsid w:val="00E142A6"/>
    <w:rsid w:val="00E1484E"/>
    <w:rsid w:val="00E21F8D"/>
    <w:rsid w:val="00E2510C"/>
    <w:rsid w:val="00E32CD0"/>
    <w:rsid w:val="00E425B8"/>
    <w:rsid w:val="00E5433B"/>
    <w:rsid w:val="00E63B26"/>
    <w:rsid w:val="00E652DC"/>
    <w:rsid w:val="00E65CF9"/>
    <w:rsid w:val="00E66405"/>
    <w:rsid w:val="00E669A3"/>
    <w:rsid w:val="00E75866"/>
    <w:rsid w:val="00E77447"/>
    <w:rsid w:val="00E77F0E"/>
    <w:rsid w:val="00E814F7"/>
    <w:rsid w:val="00E83198"/>
    <w:rsid w:val="00E86B02"/>
    <w:rsid w:val="00E91E4E"/>
    <w:rsid w:val="00EA16CF"/>
    <w:rsid w:val="00EB1897"/>
    <w:rsid w:val="00EC5F4A"/>
    <w:rsid w:val="00EC7974"/>
    <w:rsid w:val="00ED3377"/>
    <w:rsid w:val="00ED66C3"/>
    <w:rsid w:val="00EF74B5"/>
    <w:rsid w:val="00F01D5D"/>
    <w:rsid w:val="00F1111B"/>
    <w:rsid w:val="00F1737C"/>
    <w:rsid w:val="00F24ED0"/>
    <w:rsid w:val="00F303B4"/>
    <w:rsid w:val="00F31ACA"/>
    <w:rsid w:val="00F376C4"/>
    <w:rsid w:val="00F4269B"/>
    <w:rsid w:val="00F46F07"/>
    <w:rsid w:val="00F4727D"/>
    <w:rsid w:val="00F720C1"/>
    <w:rsid w:val="00F825DD"/>
    <w:rsid w:val="00F83FA4"/>
    <w:rsid w:val="00F84BB6"/>
    <w:rsid w:val="00FA0486"/>
    <w:rsid w:val="00FA061B"/>
    <w:rsid w:val="00FA228D"/>
    <w:rsid w:val="00FB505E"/>
    <w:rsid w:val="00FB7C9F"/>
    <w:rsid w:val="00FC7192"/>
    <w:rsid w:val="00FD01C3"/>
    <w:rsid w:val="00FE179D"/>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E676-A3B5-4019-994A-28AF5334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6745</Words>
  <Characters>38450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cpa-russia</cp:lastModifiedBy>
  <cp:revision>6</cp:revision>
  <cp:lastPrinted>2017-03-15T11:28:00Z</cp:lastPrinted>
  <dcterms:created xsi:type="dcterms:W3CDTF">2017-09-27T11:52:00Z</dcterms:created>
  <dcterms:modified xsi:type="dcterms:W3CDTF">2017-12-21T09:19:00Z</dcterms:modified>
</cp:coreProperties>
</file>