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0" w:rsidRDefault="00C13E70" w:rsidP="00C1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0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о конфиденциальности </w:t>
      </w:r>
    </w:p>
    <w:p w:rsidR="00C13E70" w:rsidRPr="00C13E70" w:rsidRDefault="00C13E70" w:rsidP="00C1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0">
        <w:rPr>
          <w:rFonts w:ascii="Times New Roman" w:hAnsi="Times New Roman" w:cs="Times New Roman"/>
          <w:b/>
          <w:sz w:val="28"/>
          <w:szCs w:val="28"/>
        </w:rPr>
        <w:t>при осуществлении оценочной деятельности</w:t>
      </w:r>
    </w:p>
    <w:p w:rsidR="00C13E70" w:rsidRPr="00C13E70" w:rsidRDefault="00C13E70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оценщиков часто возникают вопросы относительно соотношения условий договоров на проведении оценки о конфиденциальности, включения которых в договоры требуют заказчики, и</w:t>
      </w:r>
      <w:r w:rsidRPr="0085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Федерального закона об оценочной деятельности, которые обязывают оценщика и оценочную компанию отчитываться в саморегулируемую организацию о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оценке. </w:t>
      </w:r>
    </w:p>
    <w:p w:rsidR="008517C4" w:rsidRP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 15.1 Федерального закона об оценочной деятельности «ю</w:t>
      </w:r>
      <w:r w:rsidRPr="00315210">
        <w:rPr>
          <w:rFonts w:ascii="Times New Roman" w:hAnsi="Times New Roman" w:cs="Times New Roman"/>
          <w:sz w:val="28"/>
          <w:szCs w:val="28"/>
        </w:rPr>
        <w:t xml:space="preserve">ридическое лицо, которое намерено заключить с заказчиком договор на проведение оценки, обязано предоставлять саморегулируемой организации оценщиков, членом которой является оценщик, для проведения контроля за осуществлением им оценочной деятельности доступ к отчетам, документам и материалам, на основании которых проводилась оценка, </w:t>
      </w:r>
      <w:r w:rsidRPr="00315210">
        <w:rPr>
          <w:rFonts w:ascii="Times New Roman" w:hAnsi="Times New Roman" w:cs="Times New Roman"/>
          <w:i/>
          <w:sz w:val="28"/>
          <w:szCs w:val="28"/>
        </w:rPr>
        <w:t>за исключением информации, которая составляет коммерческую тайну юридического лица или заказчика, либо иной</w:t>
      </w:r>
      <w:proofErr w:type="gramEnd"/>
      <w:r w:rsidRPr="00315210">
        <w:rPr>
          <w:rFonts w:ascii="Times New Roman" w:hAnsi="Times New Roman" w:cs="Times New Roman"/>
          <w:i/>
          <w:sz w:val="28"/>
          <w:szCs w:val="28"/>
        </w:rPr>
        <w:t xml:space="preserve"> информации, в отношении которой установлено требование об обеспечении ее конфиденциальности».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оценочной компании основания для отказа в предоставлении информации в СРОО представлены двумя различными случаями:</w:t>
      </w:r>
    </w:p>
    <w:p w:rsid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48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34894">
        <w:rPr>
          <w:rFonts w:ascii="Times New Roman" w:hAnsi="Times New Roman" w:cs="Times New Roman"/>
          <w:sz w:val="28"/>
          <w:szCs w:val="28"/>
        </w:rPr>
        <w:t>, </w:t>
      </w:r>
      <w:bookmarkStart w:id="0" w:name="_GoBack"/>
      <w:bookmarkEnd w:id="0"/>
      <w:r w:rsidRPr="00315210">
        <w:rPr>
          <w:rFonts w:ascii="Times New Roman" w:hAnsi="Times New Roman" w:cs="Times New Roman"/>
          <w:sz w:val="28"/>
          <w:szCs w:val="28"/>
        </w:rPr>
        <w:t>которая составляет коммерческую тайну юридического лица или заказчика</w:t>
      </w:r>
      <w:r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Иная информация</w:t>
      </w:r>
      <w:r w:rsidRPr="00315210">
        <w:rPr>
          <w:rFonts w:ascii="Times New Roman" w:hAnsi="Times New Roman" w:cs="Times New Roman"/>
          <w:sz w:val="28"/>
          <w:szCs w:val="28"/>
        </w:rPr>
        <w:t>, в отношении которой установлено требование об обеспечении ее конфиденциальности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первый случай подпадает под действие </w:t>
      </w:r>
      <w:r w:rsidRPr="0031521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52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210">
        <w:rPr>
          <w:rFonts w:ascii="Times New Roman" w:hAnsi="Times New Roman" w:cs="Times New Roman"/>
          <w:sz w:val="28"/>
          <w:szCs w:val="28"/>
        </w:rPr>
        <w:t xml:space="preserve"> от 29.07.2004 </w:t>
      </w:r>
      <w:r>
        <w:rPr>
          <w:rFonts w:ascii="Times New Roman" w:hAnsi="Times New Roman" w:cs="Times New Roman"/>
          <w:sz w:val="28"/>
          <w:szCs w:val="28"/>
        </w:rPr>
        <w:t>№ 98-ФЗ «</w:t>
      </w:r>
      <w:r w:rsidRPr="00315210">
        <w:rPr>
          <w:rFonts w:ascii="Times New Roman" w:hAnsi="Times New Roman" w:cs="Times New Roman"/>
          <w:sz w:val="28"/>
          <w:szCs w:val="28"/>
        </w:rPr>
        <w:t>О коммерческой тайне</w:t>
      </w:r>
      <w:r>
        <w:rPr>
          <w:rFonts w:ascii="Times New Roman" w:hAnsi="Times New Roman" w:cs="Times New Roman"/>
          <w:sz w:val="28"/>
          <w:szCs w:val="28"/>
        </w:rPr>
        <w:t>» и подразумевает (ст. 6.1) возникновение обязанности неразглашения</w:t>
      </w:r>
      <w:r w:rsidRPr="00315210">
        <w:rPr>
          <w:rFonts w:ascii="Times New Roman" w:hAnsi="Times New Roman" w:cs="Times New Roman"/>
          <w:sz w:val="28"/>
          <w:szCs w:val="28"/>
        </w:rPr>
        <w:t xml:space="preserve"> обладателя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15210">
        <w:rPr>
          <w:rFonts w:ascii="Times New Roman" w:hAnsi="Times New Roman" w:cs="Times New Roman"/>
          <w:sz w:val="28"/>
          <w:szCs w:val="28"/>
        </w:rPr>
        <w:t xml:space="preserve"> информации, составляющей коммерческую тайну,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315210">
        <w:rPr>
          <w:rFonts w:ascii="Times New Roman" w:hAnsi="Times New Roman" w:cs="Times New Roman"/>
          <w:sz w:val="28"/>
          <w:szCs w:val="28"/>
        </w:rPr>
        <w:t xml:space="preserve"> с момента установления </w:t>
      </w:r>
      <w:r>
        <w:rPr>
          <w:rFonts w:ascii="Times New Roman" w:hAnsi="Times New Roman" w:cs="Times New Roman"/>
          <w:sz w:val="28"/>
          <w:szCs w:val="28"/>
        </w:rPr>
        <w:t>обладателем информации</w:t>
      </w:r>
      <w:r w:rsidRPr="00315210">
        <w:rPr>
          <w:rFonts w:ascii="Times New Roman" w:hAnsi="Times New Roman" w:cs="Times New Roman"/>
          <w:sz w:val="28"/>
          <w:szCs w:val="28"/>
        </w:rPr>
        <w:t xml:space="preserve"> в отношении этой информации режима коммерческой тайны в соответствии со статьей 10</w:t>
      </w:r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r w:rsidRPr="00315210">
        <w:rPr>
          <w:rFonts w:ascii="Times New Roman" w:hAnsi="Times New Roman" w:cs="Times New Roman"/>
          <w:sz w:val="28"/>
          <w:szCs w:val="28"/>
        </w:rPr>
        <w:t>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P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31521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52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210">
        <w:rPr>
          <w:rFonts w:ascii="Times New Roman" w:hAnsi="Times New Roman" w:cs="Times New Roman"/>
          <w:sz w:val="28"/>
          <w:szCs w:val="28"/>
        </w:rPr>
        <w:t xml:space="preserve"> от 29.07.2004 </w:t>
      </w:r>
      <w:r>
        <w:rPr>
          <w:rFonts w:ascii="Times New Roman" w:hAnsi="Times New Roman" w:cs="Times New Roman"/>
          <w:sz w:val="28"/>
          <w:szCs w:val="28"/>
        </w:rPr>
        <w:t>№ 98-ФЗ «</w:t>
      </w:r>
      <w:r w:rsidRPr="00315210">
        <w:rPr>
          <w:rFonts w:ascii="Times New Roman" w:hAnsi="Times New Roman" w:cs="Times New Roman"/>
          <w:sz w:val="28"/>
          <w:szCs w:val="28"/>
        </w:rPr>
        <w:t>О коммерческой тайне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517C4">
        <w:rPr>
          <w:rFonts w:ascii="Times New Roman" w:hAnsi="Times New Roman" w:cs="Times New Roman"/>
          <w:i/>
          <w:sz w:val="28"/>
          <w:szCs w:val="28"/>
        </w:rPr>
        <w:t xml:space="preserve">включает в себя следующие меры по охране конфиденциальности информации, которые должны быть обязательно соблюдены обладателем информации для того, чтобы данная информация могла быть отнесена </w:t>
      </w:r>
      <w:proofErr w:type="gramStart"/>
      <w:r w:rsidRPr="008517C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517C4">
        <w:rPr>
          <w:rFonts w:ascii="Times New Roman" w:hAnsi="Times New Roman" w:cs="Times New Roman"/>
          <w:i/>
          <w:sz w:val="28"/>
          <w:szCs w:val="28"/>
        </w:rPr>
        <w:t xml:space="preserve"> конфиденциальной:</w:t>
      </w:r>
    </w:p>
    <w:p w:rsidR="008517C4" w:rsidRP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C4">
        <w:rPr>
          <w:rFonts w:ascii="Times New Roman" w:hAnsi="Times New Roman" w:cs="Times New Roman"/>
          <w:sz w:val="28"/>
          <w:szCs w:val="28"/>
        </w:rPr>
        <w:t xml:space="preserve">1) </w:t>
      </w:r>
      <w:r w:rsidRPr="008517C4">
        <w:rPr>
          <w:rFonts w:ascii="Times New Roman" w:hAnsi="Times New Roman" w:cs="Times New Roman"/>
          <w:i/>
          <w:sz w:val="28"/>
          <w:szCs w:val="28"/>
        </w:rPr>
        <w:t>определение перечня информации,</w:t>
      </w:r>
      <w:r w:rsidRPr="008517C4">
        <w:rPr>
          <w:rFonts w:ascii="Times New Roman" w:hAnsi="Times New Roman" w:cs="Times New Roman"/>
          <w:sz w:val="28"/>
          <w:szCs w:val="28"/>
        </w:rPr>
        <w:t xml:space="preserve"> составляющей коммерческую тайну;</w:t>
      </w:r>
    </w:p>
    <w:p w:rsidR="008517C4" w:rsidRP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7C4">
        <w:rPr>
          <w:rFonts w:ascii="Times New Roman" w:hAnsi="Times New Roman" w:cs="Times New Roman"/>
          <w:sz w:val="28"/>
          <w:szCs w:val="28"/>
        </w:rPr>
        <w:t xml:space="preserve">2) ограничение доступа к информации, составляющей коммерческую тайну, путем </w:t>
      </w:r>
      <w:r w:rsidRPr="008517C4">
        <w:rPr>
          <w:rFonts w:ascii="Times New Roman" w:hAnsi="Times New Roman" w:cs="Times New Roman"/>
          <w:i/>
          <w:sz w:val="28"/>
          <w:szCs w:val="28"/>
        </w:rPr>
        <w:t xml:space="preserve">установления порядка обращения с этой информацией и </w:t>
      </w:r>
      <w:proofErr w:type="gramStart"/>
      <w:r w:rsidRPr="008517C4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8517C4">
        <w:rPr>
          <w:rFonts w:ascii="Times New Roman" w:hAnsi="Times New Roman" w:cs="Times New Roman"/>
          <w:i/>
          <w:sz w:val="28"/>
          <w:szCs w:val="28"/>
        </w:rPr>
        <w:t xml:space="preserve"> соблюдением такого порядка;</w:t>
      </w:r>
    </w:p>
    <w:p w:rsidR="008517C4" w:rsidRP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C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517C4">
        <w:rPr>
          <w:rFonts w:ascii="Times New Roman" w:hAnsi="Times New Roman" w:cs="Times New Roman"/>
          <w:i/>
          <w:sz w:val="28"/>
          <w:szCs w:val="28"/>
        </w:rPr>
        <w:t xml:space="preserve">учет лиц, </w:t>
      </w:r>
      <w:r w:rsidRPr="008517C4">
        <w:rPr>
          <w:rFonts w:ascii="Times New Roman" w:hAnsi="Times New Roman" w:cs="Times New Roman"/>
          <w:sz w:val="28"/>
          <w:szCs w:val="28"/>
        </w:rPr>
        <w:t>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8517C4" w:rsidRP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C4">
        <w:rPr>
          <w:rFonts w:ascii="Times New Roman" w:hAnsi="Times New Roman" w:cs="Times New Roman"/>
          <w:sz w:val="28"/>
          <w:szCs w:val="28"/>
        </w:rPr>
        <w:t xml:space="preserve">4) </w:t>
      </w:r>
      <w:r w:rsidRPr="008517C4">
        <w:rPr>
          <w:rFonts w:ascii="Times New Roman" w:hAnsi="Times New Roman" w:cs="Times New Roman"/>
          <w:i/>
          <w:sz w:val="28"/>
          <w:szCs w:val="28"/>
        </w:rPr>
        <w:t>регулирование отношений по использованию информации,</w:t>
      </w:r>
      <w:r w:rsidRPr="008517C4">
        <w:rPr>
          <w:rFonts w:ascii="Times New Roman" w:hAnsi="Times New Roman" w:cs="Times New Roman"/>
          <w:sz w:val="28"/>
          <w:szCs w:val="28"/>
        </w:rPr>
        <w:t xml:space="preserve">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8517C4" w:rsidRDefault="008517C4" w:rsidP="0085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C4">
        <w:rPr>
          <w:rFonts w:ascii="Times New Roman" w:hAnsi="Times New Roman" w:cs="Times New Roman"/>
          <w:sz w:val="28"/>
          <w:szCs w:val="28"/>
        </w:rPr>
        <w:t xml:space="preserve">5) </w:t>
      </w:r>
      <w:r w:rsidRPr="008517C4">
        <w:rPr>
          <w:rFonts w:ascii="Times New Roman" w:hAnsi="Times New Roman" w:cs="Times New Roman"/>
          <w:i/>
          <w:sz w:val="28"/>
          <w:szCs w:val="28"/>
        </w:rPr>
        <w:t>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"Коммерческая тайна"</w:t>
      </w:r>
      <w:r w:rsidRPr="008517C4">
        <w:rPr>
          <w:rFonts w:ascii="Times New Roman" w:hAnsi="Times New Roman" w:cs="Times New Roman"/>
          <w:sz w:val="28"/>
          <w:szCs w:val="28"/>
        </w:rPr>
        <w:t xml:space="preserve">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Pr="00DC730C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17C4">
        <w:rPr>
          <w:rFonts w:ascii="Times New Roman" w:hAnsi="Times New Roman" w:cs="Times New Roman"/>
          <w:sz w:val="28"/>
          <w:szCs w:val="28"/>
        </w:rPr>
        <w:t xml:space="preserve">аким образом, без соблюдения данных требований информация не может носить характер коммерческой тайны и, следовательно, не подлежит правовой охране. 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Pr="009A0F3F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же касается второго из вышеперечисленных случаев, то согласно ст. 2 Федерального</w:t>
      </w:r>
      <w:r w:rsidRPr="003152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210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 149-ФЗ «</w:t>
      </w:r>
      <w:r w:rsidRPr="00315210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хнологиях и о защите информации» (далее –  Федеральный закон об информации) </w:t>
      </w:r>
      <w:r w:rsidRPr="009A0F3F">
        <w:rPr>
          <w:rFonts w:ascii="Times New Roman" w:hAnsi="Times New Roman" w:cs="Times New Roman"/>
          <w:i/>
          <w:sz w:val="28"/>
          <w:szCs w:val="28"/>
        </w:rPr>
        <w:t xml:space="preserve">под конфиденциальностью информации понимается «обязательное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обладателя». </w:t>
      </w:r>
      <w:proofErr w:type="gramEnd"/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5 и 6 ст. 9 Федерального закона об информации предписывают: «и</w:t>
      </w:r>
      <w:r w:rsidRPr="00A4482E">
        <w:rPr>
          <w:rFonts w:ascii="Times New Roman" w:hAnsi="Times New Roman" w:cs="Times New Roman"/>
          <w:sz w:val="28"/>
          <w:szCs w:val="28"/>
        </w:rPr>
        <w:t>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482E">
        <w:rPr>
          <w:rFonts w:ascii="Times New Roman" w:hAnsi="Times New Roman" w:cs="Times New Roman"/>
          <w:sz w:val="28"/>
          <w:szCs w:val="28"/>
        </w:rPr>
        <w:t xml:space="preserve"> лиц федеральными законами возложены обязанности по соблюдению конфиденциальности такой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2E">
        <w:rPr>
          <w:rFonts w:ascii="Times New Roman" w:hAnsi="Times New Roman" w:cs="Times New Roman"/>
          <w:sz w:val="28"/>
          <w:szCs w:val="28"/>
        </w:rPr>
        <w:t>Информация, составляющая профессиональную тайну, может быть предоставлена третьим лицам в соответствии с федеральными законами и (или) по решению суда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82E">
        <w:rPr>
          <w:rFonts w:ascii="Times New Roman" w:hAnsi="Times New Roman" w:cs="Times New Roman"/>
          <w:sz w:val="28"/>
          <w:szCs w:val="28"/>
        </w:rPr>
        <w:t>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полученная оценщиком или юридическим лицом, </w:t>
      </w:r>
      <w:r w:rsidRPr="00315210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заключило</w:t>
      </w:r>
      <w:r w:rsidRPr="00315210">
        <w:rPr>
          <w:rFonts w:ascii="Times New Roman" w:hAnsi="Times New Roman" w:cs="Times New Roman"/>
          <w:sz w:val="28"/>
          <w:szCs w:val="28"/>
        </w:rPr>
        <w:t xml:space="preserve"> с заказчиком договор на проведение оценки</w:t>
      </w:r>
      <w:r>
        <w:rPr>
          <w:rFonts w:ascii="Times New Roman" w:hAnsi="Times New Roman" w:cs="Times New Roman"/>
          <w:sz w:val="28"/>
          <w:szCs w:val="28"/>
        </w:rPr>
        <w:t xml:space="preserve">, может быть отнесена к категории профессиональной тайны.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15 и 15.1 Федерального закона об оценочной деятельности установлена обязанность данных лиц «</w:t>
      </w:r>
      <w:r w:rsidRPr="003C2EFB">
        <w:rPr>
          <w:rFonts w:ascii="Times New Roman" w:hAnsi="Times New Roman" w:cs="Times New Roman"/>
          <w:sz w:val="28"/>
          <w:szCs w:val="28"/>
        </w:rPr>
        <w:t>не разглашать информацию, в отношении которой установлено требование об обеспечении ее конфиденциальности и которая получена от заказчика в ходе проведения оценки, за исключением 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A4482E">
        <w:rPr>
          <w:rFonts w:ascii="Times New Roman" w:hAnsi="Times New Roman" w:cs="Times New Roman"/>
          <w:sz w:val="28"/>
          <w:szCs w:val="28"/>
        </w:rPr>
        <w:t xml:space="preserve">нформация, </w:t>
      </w:r>
      <w:r>
        <w:rPr>
          <w:rFonts w:ascii="Times New Roman" w:hAnsi="Times New Roman" w:cs="Times New Roman"/>
          <w:sz w:val="28"/>
          <w:szCs w:val="28"/>
        </w:rPr>
        <w:t xml:space="preserve">полученная оценщиком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юридическим лицом, в отношении которой введен режим конфиденциальности, подлежит защите в силу упомянутых положений Федерального закона об информации.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положения Федерального закона об оценочной деятельности налагают на оценщика и оценочную компанию обязанности, связанные с предоставлением информации о выполненных отчётах в саморегулируемую организацию оценщиков. 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C13E70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17C4">
        <w:rPr>
          <w:rFonts w:ascii="Times New Roman" w:hAnsi="Times New Roman" w:cs="Times New Roman"/>
          <w:sz w:val="28"/>
          <w:szCs w:val="28"/>
        </w:rPr>
        <w:t>казанное противоречие, вытекающее из систематического толкования норм Федерального закона об оценочной деятельности и Федерального закона об информации, подлежит разрешению в каждом конкретном случае индивидуально.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E8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речь идет о государственных контракт</w:t>
      </w:r>
      <w:r w:rsidR="005C6EE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в проекты которых государственный заказчик включает условия о конфиденциальности, то разрешение изложенного противоречия может быть проведено с учетом того, что проводится оценка государственного имущества. </w:t>
      </w: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9D7128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D7128">
        <w:rPr>
          <w:rFonts w:ascii="Times New Roman" w:hAnsi="Times New Roman" w:cs="Times New Roman"/>
          <w:sz w:val="28"/>
          <w:szCs w:val="28"/>
        </w:rPr>
        <w:t xml:space="preserve"> абзац ст. 8 Федерального закона об оценочной деятельности (введен Федеральным законом 21.07.2014 № 225-ФЗ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712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128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 предписывает в случае обязательности оценки объектов оценки «в</w:t>
      </w:r>
      <w:r w:rsidRPr="009D7128">
        <w:rPr>
          <w:rFonts w:ascii="Times New Roman" w:hAnsi="Times New Roman" w:cs="Times New Roman"/>
          <w:sz w:val="28"/>
          <w:szCs w:val="28"/>
        </w:rPr>
        <w:t xml:space="preserve"> целях обеспечения информационной открытости процедуры оценки стоимости </w:t>
      </w:r>
      <w:r w:rsidRPr="009D7128">
        <w:rPr>
          <w:rFonts w:ascii="Times New Roman" w:hAnsi="Times New Roman" w:cs="Times New Roman"/>
          <w:i/>
          <w:sz w:val="28"/>
          <w:szCs w:val="28"/>
        </w:rPr>
        <w:t xml:space="preserve">включать информацию об </w:t>
      </w:r>
      <w:proofErr w:type="gramStart"/>
      <w:r w:rsidRPr="009D7128">
        <w:rPr>
          <w:rFonts w:ascii="Times New Roman" w:hAnsi="Times New Roman" w:cs="Times New Roman"/>
          <w:i/>
          <w:sz w:val="28"/>
          <w:szCs w:val="28"/>
        </w:rPr>
        <w:t>отчете</w:t>
      </w:r>
      <w:proofErr w:type="gramEnd"/>
      <w:r w:rsidRPr="009D7128">
        <w:rPr>
          <w:rFonts w:ascii="Times New Roman" w:hAnsi="Times New Roman" w:cs="Times New Roman"/>
          <w:i/>
          <w:sz w:val="28"/>
          <w:szCs w:val="28"/>
        </w:rPr>
        <w:t xml:space="preserve"> об оценке объекта оценки в Единый федеральный реестр сведений о фактах деятельности юридических лиц»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свою очередь, ч. 1 приведенной статьи указывает на то, что «п</w:t>
      </w:r>
      <w:r w:rsidRPr="009D7128">
        <w:rPr>
          <w:rFonts w:ascii="Times New Roman" w:hAnsi="Times New Roman" w:cs="Times New Roman"/>
          <w:sz w:val="28"/>
          <w:szCs w:val="28"/>
        </w:rPr>
        <w:t>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7C4" w:rsidRPr="00533BCB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BCB">
        <w:rPr>
          <w:rFonts w:ascii="Times New Roman" w:hAnsi="Times New Roman" w:cs="Times New Roman"/>
          <w:i/>
          <w:sz w:val="28"/>
          <w:szCs w:val="28"/>
        </w:rPr>
        <w:t xml:space="preserve">Иными словами, при оценке </w:t>
      </w:r>
      <w:proofErr w:type="gramStart"/>
      <w:r w:rsidRPr="00533BCB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proofErr w:type="gramEnd"/>
      <w:r w:rsidRPr="00533BCB">
        <w:rPr>
          <w:rFonts w:ascii="Times New Roman" w:hAnsi="Times New Roman" w:cs="Times New Roman"/>
          <w:i/>
          <w:sz w:val="28"/>
          <w:szCs w:val="28"/>
        </w:rPr>
        <w:t xml:space="preserve"> имущества (которая является обязательной), информация о выполненной оценке подлежит публичному раскрытию в силу прямого указания закона. Это означает, что такая информация подпадает под действие исключения, предусмотренного п. 4 ст. 8 Федерального закона об информации, который не допускает ограничения доступа к «информации, недопустимость ограничения доступа к которой установлена федеральными законами». 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принимать во внимание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12, 14 и 15 </w:t>
      </w:r>
      <w:r w:rsidRPr="007E28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28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869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2869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2869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которые закрепляют принцип информационной открытости процедуры приватизации, в том числе, – цены продажи государственного имущества. </w:t>
      </w:r>
    </w:p>
    <w:p w:rsidR="005C6EE8" w:rsidRDefault="005C6EE8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7C4" w:rsidRPr="00813F2D" w:rsidRDefault="008517C4" w:rsidP="005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 вывод о том, что </w:t>
      </w:r>
      <w:r w:rsidRPr="00533BCB">
        <w:rPr>
          <w:rFonts w:ascii="Times New Roman" w:hAnsi="Times New Roman" w:cs="Times New Roman"/>
          <w:i/>
          <w:sz w:val="28"/>
          <w:szCs w:val="28"/>
        </w:rPr>
        <w:t>условия, включаемые в государственные контракты, в ряде случаев, действительно могут быть признаны не соответствующими законодательству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168, 180 Гражданского кодекса Российской Федерации, подобные положения государственного контракта являются ничтожными и не подлежат применению (либо являются оспоримыми, в зависимости от конкретных обстоятельств). </w:t>
      </w:r>
    </w:p>
    <w:sectPr w:rsidR="008517C4" w:rsidRPr="008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20" w:rsidRDefault="00387E20" w:rsidP="008517C4">
      <w:pPr>
        <w:spacing w:after="0" w:line="240" w:lineRule="auto"/>
      </w:pPr>
      <w:r>
        <w:separator/>
      </w:r>
    </w:p>
  </w:endnote>
  <w:endnote w:type="continuationSeparator" w:id="0">
    <w:p w:rsidR="00387E20" w:rsidRDefault="00387E20" w:rsidP="0085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20" w:rsidRDefault="00387E20" w:rsidP="008517C4">
      <w:pPr>
        <w:spacing w:after="0" w:line="240" w:lineRule="auto"/>
      </w:pPr>
      <w:r>
        <w:separator/>
      </w:r>
    </w:p>
  </w:footnote>
  <w:footnote w:type="continuationSeparator" w:id="0">
    <w:p w:rsidR="00387E20" w:rsidRDefault="00387E20" w:rsidP="008517C4">
      <w:pPr>
        <w:spacing w:after="0" w:line="240" w:lineRule="auto"/>
      </w:pPr>
      <w:r>
        <w:continuationSeparator/>
      </w:r>
    </w:p>
  </w:footnote>
  <w:footnote w:id="1">
    <w:p w:rsidR="008517C4" w:rsidRPr="00F367B3" w:rsidRDefault="008517C4" w:rsidP="008517C4">
      <w:pPr>
        <w:pStyle w:val="a4"/>
        <w:ind w:firstLine="426"/>
        <w:rPr>
          <w:rFonts w:cs="Times New Roman"/>
          <w:sz w:val="18"/>
          <w:szCs w:val="18"/>
        </w:rPr>
      </w:pPr>
      <w:r w:rsidRPr="00F367B3">
        <w:rPr>
          <w:rStyle w:val="a7"/>
          <w:rFonts w:cs="Times New Roman"/>
          <w:sz w:val="18"/>
          <w:szCs w:val="18"/>
        </w:rPr>
        <w:footnoteRef/>
      </w:r>
      <w:r w:rsidRPr="00F367B3">
        <w:rPr>
          <w:rFonts w:cs="Times New Roman"/>
          <w:sz w:val="18"/>
          <w:szCs w:val="18"/>
        </w:rPr>
        <w:t xml:space="preserve"> </w:t>
      </w:r>
      <w:proofErr w:type="gramStart"/>
      <w:r w:rsidRPr="00F367B3">
        <w:rPr>
          <w:rFonts w:cs="Times New Roman"/>
          <w:sz w:val="18"/>
          <w:szCs w:val="18"/>
        </w:rPr>
        <w:t xml:space="preserve">В частности, в Единый федеральный реестр сведений о фактах деятельности юридических лиц </w:t>
      </w:r>
      <w:r>
        <w:rPr>
          <w:rFonts w:cs="Times New Roman"/>
          <w:sz w:val="18"/>
          <w:szCs w:val="18"/>
        </w:rPr>
        <w:t>«</w:t>
      </w:r>
      <w:r w:rsidRPr="00F367B3">
        <w:rPr>
          <w:rFonts w:cs="Times New Roman"/>
          <w:sz w:val="18"/>
          <w:szCs w:val="18"/>
        </w:rPr>
        <w:t>подлежат включению дата составления и порядковый номер отчета об оценке объекта оценки, основание для проведения оценщиком оценки объекта оценки, сведения об оценщике (фамилия, имя и при наличии отчество), сведения о членстве оценщика в саморегулируемой организации оценщиков, описание объекта оценки, дата определения стоимости объекта оценки, определенная оценщиком рыночная стоимость</w:t>
      </w:r>
      <w:proofErr w:type="gramEnd"/>
      <w:r w:rsidRPr="00F367B3">
        <w:rPr>
          <w:rFonts w:cs="Times New Roman"/>
          <w:sz w:val="18"/>
          <w:szCs w:val="18"/>
        </w:rPr>
        <w:t xml:space="preserve"> </w:t>
      </w:r>
      <w:proofErr w:type="gramStart"/>
      <w:r w:rsidRPr="00F367B3">
        <w:rPr>
          <w:rFonts w:cs="Times New Roman"/>
          <w:sz w:val="18"/>
          <w:szCs w:val="18"/>
        </w:rPr>
        <w:t>объекта оценки, информация об экспертном заключении на отчет об оценке объекта оценки (дата составления, порядковый номер, сведения об эксперте или экспертах (фамилия, имя и при наличии отчество), сведения о членстве эксперта, экспертов в саморегулируемой организации оценщиков, результаты экспертизы, а в отношении объекта оценки, принадлежащего юридическому лицу, реквизиты юридического лица и балансовая стоимость данного объекта оценки, иные сведения, предусмотренные федеральным законом</w:t>
      </w:r>
      <w:proofErr w:type="gramEnd"/>
      <w:r w:rsidRPr="00F367B3">
        <w:rPr>
          <w:rFonts w:cs="Times New Roman"/>
          <w:sz w:val="18"/>
          <w:szCs w:val="18"/>
        </w:rPr>
        <w:t xml:space="preserve"> или федеральными стандартами оценки</w:t>
      </w:r>
      <w:r>
        <w:rPr>
          <w:rFonts w:cs="Times New Roman"/>
          <w:sz w:val="18"/>
          <w:szCs w:val="18"/>
        </w:rPr>
        <w:t xml:space="preserve">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1"/>
    <w:rsid w:val="0008604D"/>
    <w:rsid w:val="002926C6"/>
    <w:rsid w:val="002D282D"/>
    <w:rsid w:val="00350571"/>
    <w:rsid w:val="00387E20"/>
    <w:rsid w:val="00534894"/>
    <w:rsid w:val="005C6EE8"/>
    <w:rsid w:val="008517C4"/>
    <w:rsid w:val="00865D3B"/>
    <w:rsid w:val="009D1486"/>
    <w:rsid w:val="00AC7A65"/>
    <w:rsid w:val="00C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4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6C6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C6"/>
    <w:rPr>
      <w:rFonts w:eastAsiaTheme="majorEastAsia" w:cstheme="majorBidi"/>
      <w:b/>
      <w:bCs/>
      <w:sz w:val="23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65D3B"/>
    <w:pPr>
      <w:spacing w:after="0" w:line="240" w:lineRule="auto"/>
      <w:ind w:firstLine="851"/>
      <w:jc w:val="both"/>
    </w:pPr>
    <w:rPr>
      <w:rFonts w:ascii="Times New Roman" w:hAnsi="Times New Roman"/>
      <w:sz w:val="23"/>
      <w:szCs w:val="20"/>
    </w:rPr>
  </w:style>
  <w:style w:type="paragraph" w:customStyle="1" w:styleId="a3">
    <w:name w:val="Сноски"/>
    <w:basedOn w:val="a4"/>
    <w:link w:val="a5"/>
    <w:qFormat/>
    <w:rsid w:val="0008604D"/>
    <w:pPr>
      <w:ind w:firstLine="284"/>
    </w:pPr>
    <w:rPr>
      <w:rFonts w:cs="Times New Roman"/>
      <w:sz w:val="18"/>
      <w:szCs w:val="18"/>
    </w:rPr>
  </w:style>
  <w:style w:type="character" w:customStyle="1" w:styleId="a5">
    <w:name w:val="Сноски Знак"/>
    <w:basedOn w:val="a6"/>
    <w:link w:val="a3"/>
    <w:rsid w:val="0008604D"/>
    <w:rPr>
      <w:rFonts w:cs="Times New Roman"/>
      <w:sz w:val="18"/>
      <w:szCs w:val="18"/>
    </w:rPr>
  </w:style>
  <w:style w:type="paragraph" w:styleId="a4">
    <w:name w:val="footnote text"/>
    <w:basedOn w:val="a"/>
    <w:link w:val="a6"/>
    <w:uiPriority w:val="99"/>
    <w:semiHidden/>
    <w:unhideWhenUsed/>
    <w:rsid w:val="0008604D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08604D"/>
  </w:style>
  <w:style w:type="character" w:styleId="a7">
    <w:name w:val="footnote reference"/>
    <w:basedOn w:val="a0"/>
    <w:uiPriority w:val="99"/>
    <w:semiHidden/>
    <w:unhideWhenUsed/>
    <w:rsid w:val="008517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4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6C6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C6"/>
    <w:rPr>
      <w:rFonts w:eastAsiaTheme="majorEastAsia" w:cstheme="majorBidi"/>
      <w:b/>
      <w:bCs/>
      <w:sz w:val="23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65D3B"/>
    <w:pPr>
      <w:spacing w:after="0" w:line="240" w:lineRule="auto"/>
      <w:ind w:firstLine="851"/>
      <w:jc w:val="both"/>
    </w:pPr>
    <w:rPr>
      <w:rFonts w:ascii="Times New Roman" w:hAnsi="Times New Roman"/>
      <w:sz w:val="23"/>
      <w:szCs w:val="20"/>
    </w:rPr>
  </w:style>
  <w:style w:type="paragraph" w:customStyle="1" w:styleId="a3">
    <w:name w:val="Сноски"/>
    <w:basedOn w:val="a4"/>
    <w:link w:val="a5"/>
    <w:qFormat/>
    <w:rsid w:val="0008604D"/>
    <w:pPr>
      <w:ind w:firstLine="284"/>
    </w:pPr>
    <w:rPr>
      <w:rFonts w:cs="Times New Roman"/>
      <w:sz w:val="18"/>
      <w:szCs w:val="18"/>
    </w:rPr>
  </w:style>
  <w:style w:type="character" w:customStyle="1" w:styleId="a5">
    <w:name w:val="Сноски Знак"/>
    <w:basedOn w:val="a6"/>
    <w:link w:val="a3"/>
    <w:rsid w:val="0008604D"/>
    <w:rPr>
      <w:rFonts w:cs="Times New Roman"/>
      <w:sz w:val="18"/>
      <w:szCs w:val="18"/>
    </w:rPr>
  </w:style>
  <w:style w:type="paragraph" w:styleId="a4">
    <w:name w:val="footnote text"/>
    <w:basedOn w:val="a"/>
    <w:link w:val="a6"/>
    <w:uiPriority w:val="99"/>
    <w:semiHidden/>
    <w:unhideWhenUsed/>
    <w:rsid w:val="0008604D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08604D"/>
  </w:style>
  <w:style w:type="character" w:styleId="a7">
    <w:name w:val="footnote reference"/>
    <w:basedOn w:val="a0"/>
    <w:uiPriority w:val="99"/>
    <w:semiHidden/>
    <w:unhideWhenUsed/>
    <w:rsid w:val="00851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918</Words>
  <Characters>6762</Characters>
  <Application>Microsoft Office Word</Application>
  <DocSecurity>0</DocSecurity>
  <Lines>1127</Lines>
  <Paragraphs>959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</dc:creator>
  <cp:keywords/>
  <dc:description/>
  <cp:lastModifiedBy>9999999999</cp:lastModifiedBy>
  <cp:revision>5</cp:revision>
  <dcterms:created xsi:type="dcterms:W3CDTF">2015-05-24T19:48:00Z</dcterms:created>
  <dcterms:modified xsi:type="dcterms:W3CDTF">2015-05-25T13:58:00Z</dcterms:modified>
</cp:coreProperties>
</file>