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C9" w:rsidRPr="008711BC" w:rsidRDefault="00F430B2" w:rsidP="008711BC">
      <w:pPr>
        <w:pStyle w:val="1"/>
        <w:numPr>
          <w:ilvl w:val="0"/>
          <w:numId w:val="0"/>
        </w:numPr>
        <w:tabs>
          <w:tab w:val="left" w:pos="284"/>
        </w:tabs>
        <w:ind w:left="720" w:hanging="360"/>
        <w:jc w:val="center"/>
        <w:rPr>
          <w:rFonts w:ascii="Times New Roman" w:hAnsi="Times New Roman"/>
        </w:rPr>
      </w:pPr>
      <w:r w:rsidRPr="008711BC">
        <w:rPr>
          <w:rFonts w:ascii="Times New Roman" w:hAnsi="Times New Roman"/>
        </w:rPr>
        <w:t>ПОЯСНИТЕЛЬНАЯ ЗАПИСКА</w:t>
      </w:r>
    </w:p>
    <w:p w:rsidR="008711BC" w:rsidRDefault="008711BC" w:rsidP="00F430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855" w:rsidRPr="0053376F" w:rsidRDefault="00727855" w:rsidP="00F430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3376F">
        <w:rPr>
          <w:rFonts w:ascii="Times New Roman" w:hAnsi="Times New Roman" w:cs="Times New Roman"/>
          <w:color w:val="000000"/>
          <w:sz w:val="24"/>
          <w:szCs w:val="24"/>
        </w:rPr>
        <w:t xml:space="preserve">Вопрос о существенности/несущественности расхождения результатов двух оценок в последнее время приобретает все возрастающее значение в связи с судебными процессами, когда оценщику предъявляется обвинение в завышении/занижении стоимости, оспариванием в суде кадастровой стоимости, когда обсуждается тема возмещения судебных расходов, обусловленных завышенной кадастровой стоимостью, делах о банкротстве, претензиях ФНС, рассмотрением  результатов оценки в  </w:t>
      </w:r>
      <w:r w:rsidRPr="0053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Апелляционном органе МЭР </w:t>
      </w:r>
      <w:r w:rsidRPr="0053376F">
        <w:rPr>
          <w:rFonts w:ascii="Times New Roman" w:hAnsi="Times New Roman" w:cs="Times New Roman"/>
          <w:color w:val="000000"/>
          <w:sz w:val="24"/>
          <w:szCs w:val="24"/>
        </w:rPr>
        <w:t>и др</w:t>
      </w:r>
      <w:r w:rsidR="008711BC" w:rsidRPr="0053376F">
        <w:rPr>
          <w:rFonts w:ascii="Times New Roman" w:hAnsi="Times New Roman" w:cs="Times New Roman"/>
          <w:color w:val="000000"/>
          <w:sz w:val="24"/>
          <w:szCs w:val="24"/>
        </w:rPr>
        <w:t xml:space="preserve">угих </w:t>
      </w:r>
      <w:r w:rsidRPr="0053376F">
        <w:rPr>
          <w:rFonts w:ascii="Times New Roman" w:hAnsi="Times New Roman" w:cs="Times New Roman"/>
          <w:color w:val="000000"/>
          <w:sz w:val="24"/>
          <w:szCs w:val="24"/>
        </w:rPr>
        <w:t>ситуациях.</w:t>
      </w:r>
      <w:proofErr w:type="gramEnd"/>
      <w:r w:rsidRPr="0053376F">
        <w:rPr>
          <w:rFonts w:ascii="Times New Roman" w:hAnsi="Times New Roman" w:cs="Times New Roman"/>
          <w:color w:val="000000"/>
          <w:sz w:val="24"/>
          <w:szCs w:val="24"/>
        </w:rPr>
        <w:t xml:space="preserve"> И во всех этих случаях требуется </w:t>
      </w:r>
      <w:r w:rsidRPr="0053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простое и </w:t>
      </w:r>
      <w:proofErr w:type="gramStart"/>
      <w:r w:rsidRPr="0053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понятное правило, позволяющее дать однозначный ответ на вопрос существенным ли является</w:t>
      </w:r>
      <w:proofErr w:type="gramEnd"/>
      <w:r w:rsidRPr="0053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расхождение результатов двух оценок.  Данный документ разработан с целью создания единых правил, которым могут руководствоваться </w:t>
      </w:r>
      <w:r w:rsidR="001A6CE3" w:rsidRPr="0053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стороны при спорах и принятии решения о том, является ли расхождение между двумя </w:t>
      </w:r>
      <w:bookmarkStart w:id="0" w:name="_GoBack"/>
      <w:r w:rsidR="001A6CE3" w:rsidRPr="0053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оценками существенным или нет. </w:t>
      </w:r>
    </w:p>
    <w:bookmarkEnd w:id="0"/>
    <w:p w:rsidR="001A6CE3" w:rsidRPr="0053376F" w:rsidRDefault="001A6CE3" w:rsidP="00F430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разработке </w:t>
      </w:r>
      <w:r w:rsidR="008711BC" w:rsidRPr="00533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данных методических рекомендаций</w:t>
      </w:r>
      <w:r w:rsidRPr="00533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исходили из того, что э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то должен быть простой </w:t>
      </w:r>
      <w:r w:rsidRPr="0053376F">
        <w:rPr>
          <w:rFonts w:ascii="Times New Roman" w:hAnsi="Times New Roman" w:cs="Times New Roman"/>
          <w:sz w:val="24"/>
          <w:szCs w:val="24"/>
        </w:rPr>
        <w:t xml:space="preserve">и короткий </w:t>
      </w:r>
      <w:r w:rsidR="00727855" w:rsidRPr="0053376F">
        <w:rPr>
          <w:rFonts w:ascii="Times New Roman" w:hAnsi="Times New Roman" w:cs="Times New Roman"/>
          <w:sz w:val="24"/>
          <w:szCs w:val="24"/>
        </w:rPr>
        <w:t>документ</w:t>
      </w:r>
      <w:r w:rsidRPr="0053376F">
        <w:rPr>
          <w:rFonts w:ascii="Times New Roman" w:hAnsi="Times New Roman" w:cs="Times New Roman"/>
          <w:sz w:val="24"/>
          <w:szCs w:val="24"/>
        </w:rPr>
        <w:t>,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 содержащий четкие правила, понятные широкому кругу заинтересованных лиц, в том числе, оценщик</w:t>
      </w:r>
      <w:r w:rsidRPr="0053376F">
        <w:rPr>
          <w:rFonts w:ascii="Times New Roman" w:hAnsi="Times New Roman" w:cs="Times New Roman"/>
          <w:sz w:val="24"/>
          <w:szCs w:val="24"/>
        </w:rPr>
        <w:t>ам, судебным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53376F">
        <w:rPr>
          <w:rFonts w:ascii="Times New Roman" w:hAnsi="Times New Roman" w:cs="Times New Roman"/>
          <w:sz w:val="24"/>
          <w:szCs w:val="24"/>
        </w:rPr>
        <w:t>ам, заказчикам, контролирующим службам, судам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 и т</w:t>
      </w:r>
      <w:r w:rsidR="008711BC" w:rsidRPr="0053376F">
        <w:rPr>
          <w:rFonts w:ascii="Times New Roman" w:hAnsi="Times New Roman" w:cs="Times New Roman"/>
          <w:sz w:val="24"/>
          <w:szCs w:val="24"/>
        </w:rPr>
        <w:t>ак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 д</w:t>
      </w:r>
      <w:r w:rsidR="008711BC" w:rsidRPr="0053376F">
        <w:rPr>
          <w:rFonts w:ascii="Times New Roman" w:hAnsi="Times New Roman" w:cs="Times New Roman"/>
          <w:sz w:val="24"/>
          <w:szCs w:val="24"/>
        </w:rPr>
        <w:t>алее.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  Решение о существенности расхождения двух оценок при таком походе принимаются на основе сопоставления предельно допустимых интервалов (диапазонов) результата оценки, характеризующих </w:t>
      </w:r>
      <w:r w:rsidR="00727855" w:rsidRPr="0053376F">
        <w:rPr>
          <w:rFonts w:ascii="Times New Roman" w:hAnsi="Times New Roman" w:cs="Times New Roman"/>
          <w:b/>
          <w:sz w:val="24"/>
          <w:szCs w:val="24"/>
        </w:rPr>
        <w:t>предельно допустимую погрешность (неопределенность)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 для каждого сегмента рынка недвижимости. </w:t>
      </w:r>
      <w:proofErr w:type="gramStart"/>
      <w:r w:rsidR="00727855" w:rsidRPr="0053376F">
        <w:rPr>
          <w:rFonts w:ascii="Times New Roman" w:hAnsi="Times New Roman" w:cs="Times New Roman"/>
          <w:sz w:val="24"/>
          <w:szCs w:val="24"/>
        </w:rPr>
        <w:t>Предельно допустимая погрешность</w:t>
      </w:r>
      <w:r w:rsidRPr="0053376F">
        <w:rPr>
          <w:rFonts w:ascii="Times New Roman" w:hAnsi="Times New Roman" w:cs="Times New Roman"/>
          <w:sz w:val="24"/>
          <w:szCs w:val="24"/>
        </w:rPr>
        <w:t xml:space="preserve">, измеряемая как полуширина интервала (диапазона), в котором может находиться рыночная стоимость, рассчитанная в соответствии с общепринятыми методами и процедурами, 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устанавливается, исходя из разумных (приемлемых) требований к погрешности оценки, и   определяется  на основе анализа </w:t>
      </w:r>
      <w:r w:rsidR="00FA6BBF" w:rsidRPr="0053376F">
        <w:rPr>
          <w:rFonts w:ascii="Times New Roman" w:hAnsi="Times New Roman" w:cs="Times New Roman"/>
          <w:sz w:val="24"/>
          <w:szCs w:val="24"/>
        </w:rPr>
        <w:t>результатов экспертного опроса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 сотен оценщиков, судебных экспертов и заказчиков</w:t>
      </w:r>
      <w:r w:rsidR="00FA6BBF" w:rsidRPr="0053376F">
        <w:rPr>
          <w:rFonts w:ascii="Times New Roman" w:hAnsi="Times New Roman" w:cs="Times New Roman"/>
          <w:sz w:val="24"/>
          <w:szCs w:val="24"/>
        </w:rPr>
        <w:t>, проводимого в рамках проекта по разработке справочников оценщика в течение 2015-2018 годов.</w:t>
      </w:r>
      <w:r w:rsidR="00727855" w:rsidRPr="00533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6BBF" w:rsidRPr="000E7489" w:rsidRDefault="00FA6BBF" w:rsidP="00F430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376F">
        <w:rPr>
          <w:rFonts w:ascii="Times New Roman" w:hAnsi="Times New Roman" w:cs="Times New Roman"/>
          <w:sz w:val="24"/>
          <w:szCs w:val="24"/>
        </w:rPr>
        <w:t>В целом данный документ содержит правила принятия решения о существенности расхождения применительно ко всем объектам оценки, в том числе: недвижимости, бизнеса, нематериальных активов, движимого имущества. Однако в данной версии приведены необходимые для принятия решения исходные данные (</w:t>
      </w:r>
      <w:proofErr w:type="gramStart"/>
      <w:r w:rsidR="008711BC" w:rsidRPr="0053376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711BC" w:rsidRPr="0053376F">
        <w:rPr>
          <w:rFonts w:ascii="Times New Roman" w:hAnsi="Times New Roman" w:cs="Times New Roman"/>
          <w:sz w:val="24"/>
          <w:szCs w:val="24"/>
        </w:rPr>
        <w:t>. Т</w:t>
      </w:r>
      <w:r w:rsidRPr="0053376F">
        <w:rPr>
          <w:rFonts w:ascii="Times New Roman" w:hAnsi="Times New Roman" w:cs="Times New Roman"/>
          <w:sz w:val="24"/>
          <w:szCs w:val="24"/>
        </w:rPr>
        <w:t>аблица</w:t>
      </w:r>
      <w:r w:rsidR="008711BC" w:rsidRPr="0053376F">
        <w:rPr>
          <w:rFonts w:ascii="Times New Roman" w:hAnsi="Times New Roman" w:cs="Times New Roman"/>
          <w:sz w:val="24"/>
          <w:szCs w:val="24"/>
        </w:rPr>
        <w:t xml:space="preserve"> </w:t>
      </w:r>
      <w:r w:rsidRPr="0053376F">
        <w:rPr>
          <w:rFonts w:ascii="Times New Roman" w:hAnsi="Times New Roman" w:cs="Times New Roman"/>
          <w:sz w:val="24"/>
          <w:szCs w:val="24"/>
        </w:rPr>
        <w:t xml:space="preserve">1, </w:t>
      </w:r>
      <w:r w:rsidR="008711BC" w:rsidRPr="0053376F">
        <w:rPr>
          <w:rFonts w:ascii="Times New Roman" w:hAnsi="Times New Roman" w:cs="Times New Roman"/>
          <w:sz w:val="24"/>
          <w:szCs w:val="24"/>
        </w:rPr>
        <w:t>Т</w:t>
      </w:r>
      <w:r w:rsidRPr="0053376F">
        <w:rPr>
          <w:rFonts w:ascii="Times New Roman" w:hAnsi="Times New Roman" w:cs="Times New Roman"/>
          <w:sz w:val="24"/>
          <w:szCs w:val="24"/>
        </w:rPr>
        <w:t>аблица</w:t>
      </w:r>
      <w:r w:rsidR="008711BC" w:rsidRPr="0053376F">
        <w:rPr>
          <w:rFonts w:ascii="Times New Roman" w:hAnsi="Times New Roman" w:cs="Times New Roman"/>
          <w:sz w:val="24"/>
          <w:szCs w:val="24"/>
        </w:rPr>
        <w:t xml:space="preserve"> </w:t>
      </w:r>
      <w:r w:rsidRPr="0053376F">
        <w:rPr>
          <w:rFonts w:ascii="Times New Roman" w:hAnsi="Times New Roman" w:cs="Times New Roman"/>
          <w:sz w:val="24"/>
          <w:szCs w:val="24"/>
        </w:rPr>
        <w:t xml:space="preserve">2), основанные на экспертных опросах только для объектов недвижимости.  </w:t>
      </w:r>
      <w:r w:rsidR="00DA3361" w:rsidRPr="0053376F">
        <w:rPr>
          <w:rFonts w:ascii="Times New Roman" w:hAnsi="Times New Roman" w:cs="Times New Roman"/>
          <w:sz w:val="24"/>
          <w:szCs w:val="24"/>
        </w:rPr>
        <w:t>Разработка аналогичных таблиц для других объектов</w:t>
      </w:r>
      <w:r w:rsidR="008711BC" w:rsidRPr="0053376F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DA3361" w:rsidRPr="0053376F">
        <w:rPr>
          <w:rFonts w:ascii="Times New Roman" w:hAnsi="Times New Roman" w:cs="Times New Roman"/>
          <w:sz w:val="24"/>
          <w:szCs w:val="24"/>
        </w:rPr>
        <w:t xml:space="preserve"> (бизнеса, движимого имущества) планируется в ближайшее время.</w:t>
      </w:r>
      <w:r w:rsidR="0053376F">
        <w:rPr>
          <w:rFonts w:ascii="Times New Roman" w:hAnsi="Times New Roman" w:cs="Times New Roman"/>
          <w:sz w:val="24"/>
          <w:szCs w:val="24"/>
        </w:rPr>
        <w:tab/>
      </w:r>
      <w:r w:rsidR="000E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0B2" w:rsidRDefault="000E7489" w:rsidP="00F430B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430B2" w:rsidSect="005720EC">
          <w:headerReference w:type="default" r:id="rId8"/>
          <w:pgSz w:w="11906" w:h="16838"/>
          <w:pgMar w:top="709" w:right="850" w:bottom="1134" w:left="1701" w:header="284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</w:t>
      </w:r>
    </w:p>
    <w:p w:rsidR="005717D7" w:rsidRPr="000E7489" w:rsidRDefault="008711BC" w:rsidP="008711BC">
      <w:pPr>
        <w:pStyle w:val="1"/>
        <w:numPr>
          <w:ilvl w:val="0"/>
          <w:numId w:val="0"/>
        </w:numPr>
        <w:tabs>
          <w:tab w:val="left" w:pos="284"/>
        </w:tabs>
        <w:spacing w:after="240" w:line="360" w:lineRule="auto"/>
        <w:jc w:val="center"/>
        <w:rPr>
          <w:rFonts w:ascii="Times New Roman" w:hAnsi="Times New Roman"/>
          <w:caps/>
          <w:szCs w:val="24"/>
          <w:lang w:eastAsia="ru-RU"/>
        </w:rPr>
      </w:pPr>
      <w:r>
        <w:rPr>
          <w:rFonts w:ascii="Times New Roman" w:hAnsi="Times New Roman"/>
        </w:rPr>
        <w:lastRenderedPageBreak/>
        <w:br/>
      </w:r>
      <w:r w:rsidRPr="000E7489">
        <w:rPr>
          <w:rFonts w:ascii="Times New Roman" w:hAnsi="Times New Roman"/>
          <w:caps/>
          <w:szCs w:val="24"/>
          <w:lang w:eastAsia="ru-RU"/>
        </w:rPr>
        <w:t xml:space="preserve">Правила принятия решения </w:t>
      </w:r>
      <w:r w:rsidRPr="0032184B">
        <w:rPr>
          <w:rFonts w:ascii="Times New Roman" w:hAnsi="Times New Roman"/>
          <w:caps/>
          <w:color w:val="0000FF"/>
          <w:szCs w:val="24"/>
          <w:lang w:eastAsia="ru-RU"/>
        </w:rPr>
        <w:t>о</w:t>
      </w:r>
      <w:r w:rsidRPr="000E7489">
        <w:rPr>
          <w:rFonts w:ascii="Times New Roman" w:hAnsi="Times New Roman"/>
          <w:caps/>
          <w:szCs w:val="24"/>
          <w:lang w:eastAsia="ru-RU"/>
        </w:rPr>
        <w:t xml:space="preserve"> существенности расхождения результатов оценки</w:t>
      </w:r>
      <w:r w:rsidR="00DB79C4" w:rsidRPr="00DB79C4">
        <w:rPr>
          <w:rFonts w:ascii="Times New Roman" w:hAnsi="Times New Roman"/>
          <w:caps/>
          <w:color w:val="0000FF"/>
          <w:szCs w:val="24"/>
          <w:lang w:eastAsia="ru-RU"/>
        </w:rPr>
        <w:t xml:space="preserve"> </w:t>
      </w:r>
      <w:r w:rsidR="00DB79C4" w:rsidRPr="0032184B">
        <w:rPr>
          <w:rFonts w:ascii="Times New Roman" w:hAnsi="Times New Roman"/>
          <w:caps/>
          <w:color w:val="0000FF"/>
          <w:szCs w:val="24"/>
          <w:lang w:eastAsia="ru-RU"/>
        </w:rPr>
        <w:t>СТОИМОСТИ</w:t>
      </w:r>
      <w:r w:rsidRPr="000E7489">
        <w:rPr>
          <w:rFonts w:ascii="Times New Roman" w:hAnsi="Times New Roman"/>
          <w:caps/>
          <w:szCs w:val="24"/>
          <w:lang w:eastAsia="ru-RU"/>
        </w:rPr>
        <w:t>, представленных в двух отчетах (заключениях</w:t>
      </w:r>
      <w:r w:rsidR="000E7489" w:rsidRPr="000E7489">
        <w:rPr>
          <w:rFonts w:ascii="Times New Roman" w:hAnsi="Times New Roman"/>
          <w:caps/>
          <w:szCs w:val="24"/>
          <w:lang w:eastAsia="ru-RU"/>
        </w:rPr>
        <w:t xml:space="preserve"> эксперт</w:t>
      </w:r>
      <w:r w:rsidR="000E7489">
        <w:rPr>
          <w:rFonts w:ascii="Times New Roman" w:hAnsi="Times New Roman"/>
          <w:caps/>
          <w:szCs w:val="24"/>
          <w:lang w:eastAsia="ru-RU"/>
        </w:rPr>
        <w:t>а</w:t>
      </w:r>
      <w:r w:rsidRPr="000E7489">
        <w:rPr>
          <w:rFonts w:ascii="Times New Roman" w:hAnsi="Times New Roman"/>
          <w:caps/>
          <w:szCs w:val="24"/>
          <w:lang w:eastAsia="ru-RU"/>
        </w:rPr>
        <w:t>) об оценке</w:t>
      </w:r>
      <w:r w:rsidR="0032184B">
        <w:rPr>
          <w:rFonts w:ascii="Times New Roman" w:hAnsi="Times New Roman"/>
          <w:caps/>
          <w:szCs w:val="24"/>
          <w:lang w:eastAsia="ru-RU"/>
        </w:rPr>
        <w:t xml:space="preserve"> </w:t>
      </w:r>
    </w:p>
    <w:p w:rsidR="005717D7" w:rsidRPr="000E7489" w:rsidRDefault="008711BC" w:rsidP="006F526C">
      <w:pPr>
        <w:pStyle w:val="1"/>
        <w:numPr>
          <w:ilvl w:val="0"/>
          <w:numId w:val="0"/>
        </w:numPr>
        <w:tabs>
          <w:tab w:val="left" w:pos="284"/>
        </w:tabs>
        <w:spacing w:after="360"/>
        <w:ind w:left="714" w:hanging="357"/>
        <w:jc w:val="center"/>
        <w:rPr>
          <w:rFonts w:ascii="Times New Roman" w:hAnsi="Times New Roman"/>
          <w:smallCaps/>
        </w:rPr>
      </w:pPr>
      <w:r w:rsidRPr="000E7489">
        <w:rPr>
          <w:rFonts w:ascii="Times New Roman" w:hAnsi="Times New Roman"/>
          <w:smallCaps/>
        </w:rPr>
        <w:t>ВВЕДЕНИЕ</w:t>
      </w:r>
    </w:p>
    <w:p w:rsidR="00112F66" w:rsidRPr="00112F66" w:rsidRDefault="00112F66" w:rsidP="00F430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Признаваемый Законом об оценочной деятельности вероятностный характер определения рыночной стоимости предполагает возможность получения неодинакового результата оценки при ее проведении несколькими оценщиками, в том числе, в рамках судебной экспертизы, по причинам, которые не связаны с ненадлежащим обеспечением достоверности оценки.</w:t>
      </w:r>
    </w:p>
    <w:p w:rsidR="005717D7" w:rsidRPr="0096316F" w:rsidRDefault="005717D7" w:rsidP="00F430B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 xml:space="preserve">Постановлением от 11 июля 2017 года Конституционный </w:t>
      </w:r>
      <w:r w:rsidR="00A0611B" w:rsidRPr="00A0611B">
        <w:rPr>
          <w:rFonts w:ascii="Times New Roman" w:hAnsi="Times New Roman" w:cs="Times New Roman"/>
          <w:color w:val="00B050"/>
          <w:sz w:val="24"/>
          <w:szCs w:val="24"/>
        </w:rPr>
        <w:t>С</w:t>
      </w:r>
      <w:r w:rsidRPr="0096316F">
        <w:rPr>
          <w:rFonts w:ascii="Times New Roman" w:hAnsi="Times New Roman" w:cs="Times New Roman"/>
          <w:sz w:val="24"/>
          <w:szCs w:val="24"/>
        </w:rPr>
        <w:t>уд Российской Федерации</w:t>
      </w:r>
      <w:r w:rsidR="00A0611B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963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КС РФ)</w:t>
      </w:r>
      <w:r w:rsidRPr="0096316F">
        <w:rPr>
          <w:rFonts w:ascii="Times New Roman" w:hAnsi="Times New Roman" w:cs="Times New Roman"/>
          <w:sz w:val="24"/>
          <w:szCs w:val="24"/>
        </w:rPr>
        <w:t xml:space="preserve"> официально признал, что рыночная стоимость, полученная в результате индивидуальной оценки конкретного объекта недвижимости, представляет собой </w:t>
      </w:r>
      <w:r w:rsidRPr="0096316F">
        <w:rPr>
          <w:rFonts w:ascii="Times New Roman" w:hAnsi="Times New Roman" w:cs="Times New Roman"/>
          <w:b/>
          <w:sz w:val="24"/>
          <w:szCs w:val="24"/>
        </w:rPr>
        <w:t>приблизительную, а не безусловную цену,</w:t>
      </w:r>
      <w:r w:rsidRPr="0096316F">
        <w:rPr>
          <w:rFonts w:ascii="Times New Roman" w:hAnsi="Times New Roman" w:cs="Times New Roman"/>
          <w:sz w:val="24"/>
          <w:szCs w:val="24"/>
        </w:rPr>
        <w:t xml:space="preserve"> по которой может быть совершена сделка. Исходя из этого, Конституционный суд пришел к выводу, что допустимые различия в методах оценки </w:t>
      </w:r>
      <w:r w:rsidRPr="0096316F">
        <w:rPr>
          <w:rFonts w:ascii="Times New Roman" w:hAnsi="Times New Roman" w:cs="Times New Roman"/>
          <w:b/>
          <w:sz w:val="24"/>
          <w:szCs w:val="24"/>
        </w:rPr>
        <w:t xml:space="preserve">делают неизбежными расхождения между результатами разных оценок в отношении одного объекта недвижимости, </w:t>
      </w:r>
      <w:proofErr w:type="gramStart"/>
      <w:r w:rsidRPr="0096316F">
        <w:rPr>
          <w:rFonts w:ascii="Times New Roman" w:hAnsi="Times New Roman" w:cs="Times New Roman"/>
          <w:b/>
          <w:sz w:val="24"/>
          <w:szCs w:val="24"/>
        </w:rPr>
        <w:t>при том</w:t>
      </w:r>
      <w:proofErr w:type="gramEnd"/>
      <w:r w:rsidRPr="0096316F">
        <w:rPr>
          <w:rFonts w:ascii="Times New Roman" w:hAnsi="Times New Roman" w:cs="Times New Roman"/>
          <w:b/>
          <w:sz w:val="24"/>
          <w:szCs w:val="24"/>
        </w:rPr>
        <w:t>, что и тот и другой результаты могут быть признаны достоверными</w:t>
      </w:r>
      <w:r w:rsidRPr="0096316F">
        <w:rPr>
          <w:rFonts w:ascii="Times New Roman" w:hAnsi="Times New Roman" w:cs="Times New Roman"/>
          <w:sz w:val="24"/>
          <w:szCs w:val="24"/>
        </w:rPr>
        <w:t xml:space="preserve">. </w:t>
      </w:r>
      <w:r w:rsidRPr="005717D7">
        <w:rPr>
          <w:rFonts w:ascii="Arial" w:hAnsi="Arial" w:cs="Arial"/>
          <w:color w:val="000000"/>
          <w:sz w:val="23"/>
          <w:szCs w:val="23"/>
          <w:highlight w:val="yellow"/>
        </w:rPr>
        <w:br/>
      </w:r>
      <w:r w:rsidRPr="0096316F">
        <w:rPr>
          <w:rFonts w:ascii="Times New Roman" w:hAnsi="Times New Roman" w:cs="Times New Roman"/>
          <w:sz w:val="24"/>
          <w:szCs w:val="24"/>
        </w:rPr>
        <w:t xml:space="preserve">Конституционный суд допускает, что, если </w:t>
      </w:r>
      <w:r w:rsidRPr="0096316F">
        <w:rPr>
          <w:rFonts w:ascii="Times New Roman" w:hAnsi="Times New Roman" w:cs="Times New Roman"/>
          <w:color w:val="000000"/>
          <w:sz w:val="24"/>
          <w:szCs w:val="24"/>
        </w:rPr>
        <w:t xml:space="preserve">расхождение укладывается в приемлемый </w:t>
      </w:r>
      <w:r w:rsidRPr="0096316F">
        <w:rPr>
          <w:rFonts w:ascii="Times New Roman" w:hAnsi="Times New Roman" w:cs="Times New Roman"/>
          <w:b/>
          <w:sz w:val="24"/>
          <w:szCs w:val="24"/>
        </w:rPr>
        <w:t>диапазон отклонений</w:t>
      </w:r>
      <w:r w:rsidRPr="00963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это не </w:t>
      </w:r>
      <w:r w:rsidRPr="0096316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свидетельством ошибки. Этот вывод Конституционный суд сделал на основании анализа отчетов по оценке, связанных с оспариванием кадастровой стоимости объектов недвижимости. Однако эти выводы могут быть отнесены к любым ситуациям, связанным с принятием решения относительно существенности расхождения  результатов оценки, представленных в двух независимых отчетах (экспертных заключениях) об оценке. Также эти выводы не следует ограничивать объектами недвижимости. Они справедливы по отношению к любым объектам оценки (бизнесу, нематериальным активам, машинам и оборудованию и др.). </w:t>
      </w:r>
    </w:p>
    <w:p w:rsidR="005717D7" w:rsidRPr="0096316F" w:rsidRDefault="005717D7" w:rsidP="00F430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этом, однако, остаются открытыми следующие вопросы:</w:t>
      </w:r>
    </w:p>
    <w:p w:rsidR="005717D7" w:rsidRPr="0096316F" w:rsidRDefault="005717D7" w:rsidP="00F430B2">
      <w:pPr>
        <w:pStyle w:val="a3"/>
        <w:numPr>
          <w:ilvl w:val="0"/>
          <w:numId w:val="1"/>
        </w:numPr>
        <w:spacing w:after="0" w:line="360" w:lineRule="auto"/>
        <w:ind w:left="992" w:hanging="567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Какими правилами следует руководствоваться при принятии решения относительно существенности  расхождения? </w:t>
      </w:r>
    </w:p>
    <w:p w:rsidR="005717D7" w:rsidRPr="0096316F" w:rsidRDefault="005717D7" w:rsidP="00F430B2">
      <w:pPr>
        <w:pStyle w:val="a3"/>
        <w:numPr>
          <w:ilvl w:val="0"/>
          <w:numId w:val="1"/>
        </w:numPr>
        <w:spacing w:after="0" w:line="360" w:lineRule="auto"/>
        <w:ind w:left="992" w:hanging="567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Какие  диапазоны отклонений можно считать приемлемыми для признания существенности расхождения оценок? </w:t>
      </w:r>
    </w:p>
    <w:p w:rsidR="005717D7" w:rsidRPr="0096316F" w:rsidRDefault="005717D7" w:rsidP="00F430B2">
      <w:pPr>
        <w:pStyle w:val="a3"/>
        <w:numPr>
          <w:ilvl w:val="0"/>
          <w:numId w:val="1"/>
        </w:numPr>
        <w:spacing w:after="0" w:line="360" w:lineRule="auto"/>
        <w:ind w:left="992" w:hanging="567"/>
        <w:contextualSpacing w:val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631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каком расхождении двух результатов оценки стоимости можно утверждать, что хотя бы одна из оценок является ошибочной?</w:t>
      </w:r>
    </w:p>
    <w:p w:rsidR="005717D7" w:rsidRPr="0096316F" w:rsidRDefault="005717D7" w:rsidP="00A4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Данный документ устанавливает  порядок и правила принятия таких решений на основе сопоставления фактической и  предельно допустимой величины расхождения между оценками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316F">
        <w:rPr>
          <w:rFonts w:ascii="Times New Roman" w:hAnsi="Times New Roman" w:cs="Times New Roman"/>
          <w:sz w:val="24"/>
          <w:szCs w:val="24"/>
        </w:rPr>
        <w:t>для сегмента, к котор</w:t>
      </w:r>
      <w:r w:rsidR="00112F66">
        <w:rPr>
          <w:rFonts w:ascii="Times New Roman" w:hAnsi="Times New Roman" w:cs="Times New Roman"/>
          <w:sz w:val="24"/>
          <w:szCs w:val="24"/>
        </w:rPr>
        <w:t xml:space="preserve">ому относится объект оценки. </w:t>
      </w:r>
      <w:r w:rsidRPr="00963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16F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96316F">
        <w:rPr>
          <w:rFonts w:ascii="Times New Roman" w:hAnsi="Times New Roman" w:cs="Times New Roman"/>
          <w:sz w:val="24"/>
          <w:szCs w:val="24"/>
        </w:rPr>
        <w:t xml:space="preserve"> для лиц, принимающих решения относительно существенности расхождения результатов двух оценок. </w:t>
      </w:r>
    </w:p>
    <w:p w:rsidR="006F526C" w:rsidRDefault="006F526C" w:rsidP="006F526C">
      <w:pPr>
        <w:pStyle w:val="2"/>
        <w:tabs>
          <w:tab w:val="left" w:pos="709"/>
          <w:tab w:val="left" w:pos="851"/>
        </w:tabs>
        <w:spacing w:before="360" w:after="360"/>
        <w:ind w:left="720" w:hanging="720"/>
        <w:jc w:val="center"/>
        <w:rPr>
          <w:rFonts w:ascii="Times New Roman" w:hAnsi="Times New Roman"/>
          <w:i w:val="0"/>
          <w:iCs w:val="0"/>
          <w:kern w:val="32"/>
          <w:szCs w:val="32"/>
        </w:rPr>
        <w:sectPr w:rsidR="006F5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7C4" w:rsidRPr="006F526C" w:rsidRDefault="006F526C" w:rsidP="006F526C">
      <w:pPr>
        <w:pStyle w:val="1"/>
        <w:numPr>
          <w:ilvl w:val="0"/>
          <w:numId w:val="0"/>
        </w:numPr>
        <w:tabs>
          <w:tab w:val="left" w:pos="284"/>
        </w:tabs>
        <w:spacing w:after="360"/>
        <w:ind w:left="714" w:hanging="357"/>
        <w:jc w:val="center"/>
        <w:rPr>
          <w:rFonts w:ascii="Times New Roman" w:hAnsi="Times New Roman"/>
        </w:rPr>
      </w:pPr>
      <w:r w:rsidRPr="006F526C">
        <w:rPr>
          <w:rFonts w:ascii="Times New Roman" w:hAnsi="Times New Roman"/>
        </w:rPr>
        <w:lastRenderedPageBreak/>
        <w:t>ОБЩИЕ ПОЛОЖЕНИЯ</w:t>
      </w:r>
    </w:p>
    <w:p w:rsidR="00A977C4" w:rsidRPr="006F526C" w:rsidRDefault="00A977C4" w:rsidP="0035297C">
      <w:pPr>
        <w:pStyle w:val="a3"/>
        <w:numPr>
          <w:ilvl w:val="0"/>
          <w:numId w:val="2"/>
        </w:numPr>
        <w:spacing w:after="24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26C">
        <w:rPr>
          <w:rFonts w:ascii="Times New Roman" w:hAnsi="Times New Roman"/>
          <w:sz w:val="24"/>
          <w:szCs w:val="24"/>
        </w:rPr>
        <w:t>Данные методические указания распространяются на результаты оценки</w:t>
      </w:r>
      <w:r w:rsidR="00BD6581">
        <w:rPr>
          <w:rFonts w:ascii="Times New Roman" w:hAnsi="Times New Roman"/>
          <w:sz w:val="24"/>
          <w:szCs w:val="24"/>
        </w:rPr>
        <w:t xml:space="preserve"> стоимости</w:t>
      </w:r>
      <w:r w:rsidRPr="006F526C">
        <w:rPr>
          <w:rFonts w:ascii="Times New Roman" w:hAnsi="Times New Roman"/>
          <w:sz w:val="24"/>
          <w:szCs w:val="24"/>
        </w:rPr>
        <w:t xml:space="preserve">, </w:t>
      </w:r>
      <w:r w:rsidRPr="0053376F">
        <w:rPr>
          <w:rFonts w:ascii="Times New Roman" w:hAnsi="Times New Roman"/>
          <w:sz w:val="24"/>
          <w:szCs w:val="24"/>
        </w:rPr>
        <w:t>удовлетворяющ</w:t>
      </w:r>
      <w:r w:rsidR="00BD6581" w:rsidRPr="0053376F">
        <w:rPr>
          <w:rFonts w:ascii="Times New Roman" w:hAnsi="Times New Roman"/>
          <w:sz w:val="24"/>
          <w:szCs w:val="24"/>
        </w:rPr>
        <w:t>ие</w:t>
      </w:r>
      <w:r w:rsidRPr="0053376F">
        <w:rPr>
          <w:rFonts w:ascii="Times New Roman" w:hAnsi="Times New Roman"/>
          <w:sz w:val="24"/>
          <w:szCs w:val="24"/>
        </w:rPr>
        <w:t xml:space="preserve"> требованиям достоверности</w:t>
      </w:r>
      <w:r w:rsidR="0053376F" w:rsidRPr="0053376F">
        <w:rPr>
          <w:rFonts w:ascii="Times New Roman" w:hAnsi="Times New Roman"/>
          <w:sz w:val="24"/>
          <w:szCs w:val="24"/>
        </w:rPr>
        <w:t>,</w:t>
      </w:r>
      <w:r w:rsidR="000E7489">
        <w:rPr>
          <w:rFonts w:ascii="Times New Roman" w:hAnsi="Times New Roman"/>
          <w:sz w:val="24"/>
          <w:szCs w:val="24"/>
        </w:rPr>
        <w:t xml:space="preserve"> </w:t>
      </w:r>
      <w:r w:rsidRPr="006F526C">
        <w:rPr>
          <w:rFonts w:ascii="Times New Roman" w:hAnsi="Times New Roman"/>
          <w:sz w:val="24"/>
          <w:szCs w:val="24"/>
        </w:rPr>
        <w:t>независимо от способа ее получения, представленные в установленном порядке,</w:t>
      </w:r>
      <w:r w:rsidR="00604762" w:rsidRPr="006F526C">
        <w:rPr>
          <w:rFonts w:ascii="Times New Roman" w:hAnsi="Times New Roman"/>
          <w:sz w:val="24"/>
          <w:szCs w:val="24"/>
        </w:rPr>
        <w:t xml:space="preserve"> в </w:t>
      </w:r>
      <w:r w:rsidRPr="006F526C">
        <w:rPr>
          <w:rFonts w:ascii="Times New Roman" w:hAnsi="Times New Roman"/>
          <w:sz w:val="24"/>
          <w:szCs w:val="24"/>
        </w:rPr>
        <w:t xml:space="preserve">том числе: </w:t>
      </w:r>
    </w:p>
    <w:p w:rsidR="00A977C4" w:rsidRPr="0061198A" w:rsidRDefault="00A977C4" w:rsidP="006F526C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61198A">
        <w:rPr>
          <w:rFonts w:ascii="Times New Roman" w:hAnsi="Times New Roman"/>
          <w:sz w:val="24"/>
          <w:szCs w:val="24"/>
        </w:rPr>
        <w:t xml:space="preserve">в отчете об оценке, выполненном в соответствии с </w:t>
      </w:r>
      <w:r w:rsidRPr="0061198A">
        <w:rPr>
          <w:rFonts w:ascii="Times New Roman" w:hAnsi="Times New Roman"/>
          <w:b/>
          <w:sz w:val="24"/>
          <w:szCs w:val="24"/>
        </w:rPr>
        <w:t xml:space="preserve">Федеральным Законом </w:t>
      </w:r>
      <w:r w:rsidRPr="0061198A">
        <w:rPr>
          <w:rFonts w:ascii="Times New Roman" w:hAnsi="Times New Roman"/>
          <w:b/>
          <w:bCs/>
          <w:sz w:val="24"/>
          <w:szCs w:val="24"/>
        </w:rPr>
        <w:t xml:space="preserve">от 29.07.1998 N 135-ФЗ </w:t>
      </w:r>
      <w:r w:rsidR="006F526C" w:rsidRPr="0061198A">
        <w:rPr>
          <w:rFonts w:ascii="Times New Roman" w:hAnsi="Times New Roman"/>
          <w:b/>
          <w:bCs/>
          <w:sz w:val="24"/>
          <w:szCs w:val="24"/>
        </w:rPr>
        <w:t>«</w:t>
      </w:r>
      <w:r w:rsidRPr="0061198A">
        <w:rPr>
          <w:rFonts w:ascii="Times New Roman" w:hAnsi="Times New Roman"/>
          <w:b/>
          <w:bCs/>
          <w:sz w:val="24"/>
          <w:szCs w:val="24"/>
        </w:rPr>
        <w:t>Об оценочной деятельности в Российской Федерации</w:t>
      </w:r>
      <w:r w:rsidR="006F526C" w:rsidRPr="0061198A">
        <w:rPr>
          <w:rFonts w:ascii="Times New Roman" w:hAnsi="Times New Roman"/>
          <w:b/>
          <w:bCs/>
          <w:sz w:val="24"/>
          <w:szCs w:val="24"/>
        </w:rPr>
        <w:t>»</w:t>
      </w:r>
      <w:r w:rsidR="006F526C" w:rsidRPr="0061198A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6F526C" w:rsidRPr="0061198A">
        <w:rPr>
          <w:rStyle w:val="af"/>
          <w:rFonts w:ascii="Times New Roman" w:hAnsi="Times New Roman"/>
          <w:sz w:val="24"/>
          <w:szCs w:val="24"/>
        </w:rPr>
        <w:footnoteReference w:id="2"/>
      </w:r>
      <w:r w:rsidRPr="0061198A">
        <w:rPr>
          <w:rFonts w:ascii="Times New Roman" w:hAnsi="Times New Roman"/>
          <w:b/>
          <w:bCs/>
          <w:sz w:val="24"/>
          <w:szCs w:val="24"/>
        </w:rPr>
        <w:t>;</w:t>
      </w:r>
    </w:p>
    <w:p w:rsidR="00A977C4" w:rsidRPr="0061198A" w:rsidRDefault="00A977C4" w:rsidP="006F526C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6119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98A">
        <w:rPr>
          <w:rFonts w:ascii="Times New Roman" w:hAnsi="Times New Roman"/>
          <w:sz w:val="24"/>
          <w:szCs w:val="24"/>
        </w:rPr>
        <w:t xml:space="preserve">экспертном заключении, выполненном экспертом </w:t>
      </w:r>
      <w:proofErr w:type="spellStart"/>
      <w:r w:rsidRPr="0061198A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61198A">
        <w:rPr>
          <w:rFonts w:ascii="Times New Roman" w:hAnsi="Times New Roman"/>
          <w:sz w:val="24"/>
          <w:szCs w:val="24"/>
        </w:rPr>
        <w:t xml:space="preserve"> организации оценщиков, в соответствии с </w:t>
      </w:r>
      <w:r w:rsidRPr="0061198A">
        <w:rPr>
          <w:rFonts w:ascii="Times New Roman" w:hAnsi="Times New Roman"/>
          <w:b/>
          <w:sz w:val="24"/>
          <w:szCs w:val="24"/>
        </w:rPr>
        <w:t>Федеральным Законом</w:t>
      </w:r>
      <w:r w:rsidRPr="0061198A">
        <w:rPr>
          <w:rFonts w:ascii="Times New Roman" w:hAnsi="Times New Roman"/>
          <w:sz w:val="24"/>
          <w:szCs w:val="24"/>
        </w:rPr>
        <w:t xml:space="preserve"> </w:t>
      </w:r>
      <w:r w:rsidRPr="0061198A">
        <w:rPr>
          <w:rFonts w:ascii="Times New Roman" w:hAnsi="Times New Roman"/>
          <w:b/>
          <w:bCs/>
          <w:sz w:val="24"/>
          <w:szCs w:val="24"/>
        </w:rPr>
        <w:t xml:space="preserve">от 29.07.1998 N 135-ФЗ </w:t>
      </w:r>
      <w:r w:rsidR="006F526C" w:rsidRPr="0061198A">
        <w:rPr>
          <w:rFonts w:ascii="Times New Roman" w:hAnsi="Times New Roman"/>
          <w:b/>
          <w:bCs/>
          <w:sz w:val="24"/>
          <w:szCs w:val="24"/>
        </w:rPr>
        <w:t>«</w:t>
      </w:r>
      <w:r w:rsidRPr="0061198A">
        <w:rPr>
          <w:rFonts w:ascii="Times New Roman" w:hAnsi="Times New Roman"/>
          <w:b/>
          <w:bCs/>
          <w:sz w:val="24"/>
          <w:szCs w:val="24"/>
        </w:rPr>
        <w:t>Об оценочной деятельности в Российской Федерации</w:t>
      </w:r>
      <w:r w:rsidR="006F526C" w:rsidRPr="0061198A">
        <w:rPr>
          <w:rFonts w:ascii="Times New Roman" w:hAnsi="Times New Roman"/>
          <w:b/>
          <w:bCs/>
          <w:sz w:val="24"/>
          <w:szCs w:val="24"/>
        </w:rPr>
        <w:t>»</w:t>
      </w:r>
      <w:r w:rsidRPr="0061198A">
        <w:rPr>
          <w:rFonts w:ascii="Times New Roman" w:hAnsi="Times New Roman"/>
          <w:bCs/>
          <w:sz w:val="24"/>
          <w:szCs w:val="24"/>
        </w:rPr>
        <w:t>, если</w:t>
      </w:r>
      <w:r w:rsidRPr="006119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8A">
        <w:rPr>
          <w:rFonts w:ascii="Times New Roman" w:hAnsi="Times New Roman"/>
          <w:bCs/>
          <w:sz w:val="24"/>
          <w:szCs w:val="24"/>
        </w:rPr>
        <w:t>в заключении</w:t>
      </w:r>
      <w:r w:rsidRPr="006119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98A">
        <w:rPr>
          <w:rFonts w:ascii="Times New Roman" w:hAnsi="Times New Roman"/>
          <w:bCs/>
          <w:sz w:val="24"/>
          <w:szCs w:val="24"/>
        </w:rPr>
        <w:t>установлено иное значение рыночной стоимости по сравнению с отчетом об оценке, представленном на экспертизу</w:t>
      </w:r>
      <w:r w:rsidRPr="0061198A">
        <w:rPr>
          <w:rFonts w:ascii="Times New Roman" w:hAnsi="Times New Roman"/>
          <w:b/>
          <w:bCs/>
          <w:sz w:val="24"/>
          <w:szCs w:val="24"/>
        </w:rPr>
        <w:t>;</w:t>
      </w:r>
      <w:proofErr w:type="gramEnd"/>
    </w:p>
    <w:p w:rsidR="00F01C98" w:rsidRPr="0061198A" w:rsidRDefault="00F01C98" w:rsidP="006F526C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61198A">
        <w:rPr>
          <w:rFonts w:ascii="Times New Roman" w:hAnsi="Times New Roman"/>
          <w:sz w:val="24"/>
          <w:szCs w:val="24"/>
        </w:rPr>
        <w:t xml:space="preserve">в отчете об определении кадастровой стоимости, выполняемом в рамках </w:t>
      </w:r>
      <w:r w:rsidRPr="0061198A">
        <w:rPr>
          <w:rFonts w:ascii="Times New Roman" w:hAnsi="Times New Roman"/>
          <w:b/>
          <w:bCs/>
          <w:sz w:val="24"/>
          <w:szCs w:val="24"/>
        </w:rPr>
        <w:t>Федерального закона от 03.07.2016 г. № 237-ФЗ «</w:t>
      </w:r>
      <w:r w:rsidRPr="0061198A">
        <w:rPr>
          <w:rFonts w:ascii="Times New Roman" w:hAnsi="Times New Roman"/>
          <w:b/>
          <w:iCs/>
          <w:sz w:val="24"/>
          <w:szCs w:val="24"/>
        </w:rPr>
        <w:t>О государственной кадастровой оценке»</w:t>
      </w:r>
      <w:r w:rsidR="0035297C" w:rsidRPr="0061198A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35297C" w:rsidRPr="0061198A">
        <w:rPr>
          <w:rStyle w:val="af"/>
          <w:rFonts w:ascii="Times New Roman" w:hAnsi="Times New Roman"/>
          <w:sz w:val="24"/>
          <w:szCs w:val="24"/>
        </w:rPr>
        <w:footnoteReference w:id="3"/>
      </w:r>
      <w:r w:rsidRPr="0061198A">
        <w:rPr>
          <w:rFonts w:ascii="Times New Roman" w:hAnsi="Times New Roman"/>
          <w:b/>
          <w:iCs/>
          <w:sz w:val="24"/>
          <w:szCs w:val="24"/>
        </w:rPr>
        <w:t>;</w:t>
      </w:r>
    </w:p>
    <w:p w:rsidR="00A977C4" w:rsidRPr="0061198A" w:rsidRDefault="00A977C4" w:rsidP="006F526C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1198A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61198A">
        <w:rPr>
          <w:rFonts w:ascii="Times New Roman" w:hAnsi="Times New Roman"/>
          <w:sz w:val="24"/>
          <w:szCs w:val="24"/>
        </w:rPr>
        <w:t>и</w:t>
      </w:r>
      <w:proofErr w:type="gramEnd"/>
      <w:r w:rsidRPr="0061198A">
        <w:rPr>
          <w:rFonts w:ascii="Times New Roman" w:hAnsi="Times New Roman"/>
          <w:sz w:val="24"/>
          <w:szCs w:val="24"/>
        </w:rPr>
        <w:t xml:space="preserve"> судебного эксперта, выполняющего работу в соответствии с </w:t>
      </w:r>
      <w:r w:rsidRPr="0061198A">
        <w:rPr>
          <w:rFonts w:ascii="Times New Roman" w:hAnsi="Times New Roman"/>
          <w:b/>
          <w:sz w:val="24"/>
          <w:szCs w:val="24"/>
        </w:rPr>
        <w:t xml:space="preserve">Федеральным законом от 31.05.2001 N 73-ФЗ </w:t>
      </w:r>
      <w:r w:rsidR="006F526C" w:rsidRPr="0061198A">
        <w:rPr>
          <w:rFonts w:ascii="Times New Roman" w:hAnsi="Times New Roman"/>
          <w:b/>
          <w:sz w:val="24"/>
          <w:szCs w:val="24"/>
        </w:rPr>
        <w:t>«</w:t>
      </w:r>
      <w:r w:rsidRPr="0061198A">
        <w:rPr>
          <w:rFonts w:ascii="Times New Roman" w:hAnsi="Times New Roman"/>
          <w:b/>
          <w:sz w:val="24"/>
          <w:szCs w:val="24"/>
        </w:rPr>
        <w:t>О государственной судебно-экспертной деятельности в Российской Федерации</w:t>
      </w:r>
      <w:r w:rsidR="006F526C" w:rsidRPr="0061198A">
        <w:rPr>
          <w:rFonts w:ascii="Times New Roman" w:hAnsi="Times New Roman"/>
          <w:b/>
          <w:sz w:val="24"/>
          <w:szCs w:val="24"/>
        </w:rPr>
        <w:t>»</w:t>
      </w:r>
      <w:r w:rsidR="0035297C" w:rsidRPr="0061198A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35297C" w:rsidRPr="0061198A">
        <w:rPr>
          <w:rStyle w:val="af"/>
          <w:rFonts w:ascii="Times New Roman" w:hAnsi="Times New Roman"/>
          <w:sz w:val="24"/>
          <w:szCs w:val="24"/>
        </w:rPr>
        <w:footnoteReference w:id="4"/>
      </w:r>
      <w:r w:rsidRPr="0061198A">
        <w:rPr>
          <w:rFonts w:ascii="Times New Roman" w:hAnsi="Times New Roman"/>
          <w:sz w:val="24"/>
          <w:szCs w:val="24"/>
        </w:rPr>
        <w:t>;</w:t>
      </w:r>
    </w:p>
    <w:p w:rsidR="00A977C4" w:rsidRPr="0061198A" w:rsidRDefault="00A977C4" w:rsidP="006F526C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61198A">
        <w:rPr>
          <w:rFonts w:ascii="Times New Roman" w:hAnsi="Times New Roman"/>
          <w:iCs/>
          <w:sz w:val="24"/>
          <w:szCs w:val="24"/>
        </w:rPr>
        <w:t>в иных документах (</w:t>
      </w:r>
      <w:r w:rsidRPr="00BD6581">
        <w:rPr>
          <w:rFonts w:ascii="Times New Roman" w:hAnsi="Times New Roman"/>
          <w:iCs/>
          <w:color w:val="0000FF"/>
          <w:sz w:val="24"/>
          <w:szCs w:val="24"/>
        </w:rPr>
        <w:t xml:space="preserve">рецензии </w:t>
      </w:r>
      <w:r w:rsidR="00BD6581" w:rsidRPr="00BD6581">
        <w:rPr>
          <w:rFonts w:ascii="Times New Roman" w:hAnsi="Times New Roman"/>
          <w:color w:val="0000FF"/>
          <w:sz w:val="24"/>
          <w:szCs w:val="24"/>
        </w:rPr>
        <w:t>на заключение судебного эксперта</w:t>
      </w:r>
      <w:r w:rsidR="00BD6581">
        <w:rPr>
          <w:rFonts w:ascii="Times New Roman" w:hAnsi="Times New Roman"/>
          <w:sz w:val="24"/>
          <w:szCs w:val="24"/>
        </w:rPr>
        <w:t xml:space="preserve">, </w:t>
      </w:r>
      <w:r w:rsidR="00BD6581" w:rsidRPr="0061198A">
        <w:rPr>
          <w:rFonts w:ascii="Times New Roman" w:hAnsi="Times New Roman"/>
          <w:iCs/>
          <w:sz w:val="24"/>
          <w:szCs w:val="24"/>
        </w:rPr>
        <w:t xml:space="preserve"> </w:t>
      </w:r>
      <w:r w:rsidR="00BD6581">
        <w:rPr>
          <w:rFonts w:ascii="Times New Roman" w:hAnsi="Times New Roman"/>
          <w:iCs/>
          <w:sz w:val="24"/>
          <w:szCs w:val="24"/>
        </w:rPr>
        <w:t xml:space="preserve">рецензии на </w:t>
      </w:r>
      <w:r w:rsidRPr="0061198A">
        <w:rPr>
          <w:rFonts w:ascii="Times New Roman" w:hAnsi="Times New Roman"/>
          <w:iCs/>
          <w:sz w:val="24"/>
          <w:szCs w:val="24"/>
        </w:rPr>
        <w:t>эксперт</w:t>
      </w:r>
      <w:r w:rsidR="00BD6581">
        <w:rPr>
          <w:rFonts w:ascii="Times New Roman" w:hAnsi="Times New Roman"/>
          <w:iCs/>
          <w:sz w:val="24"/>
          <w:szCs w:val="24"/>
        </w:rPr>
        <w:t xml:space="preserve">ное заключение </w:t>
      </w:r>
      <w:r w:rsidR="00BD6581" w:rsidRPr="00BD6581">
        <w:rPr>
          <w:rFonts w:ascii="Times New Roman" w:hAnsi="Times New Roman"/>
          <w:iCs/>
          <w:color w:val="0000FF"/>
          <w:sz w:val="24"/>
          <w:szCs w:val="24"/>
        </w:rPr>
        <w:t>СРОО</w:t>
      </w:r>
      <w:r w:rsidRPr="0061198A">
        <w:rPr>
          <w:rFonts w:ascii="Times New Roman" w:hAnsi="Times New Roman"/>
          <w:iCs/>
          <w:sz w:val="24"/>
          <w:szCs w:val="24"/>
        </w:rPr>
        <w:t>, мнении специалиста, и т.п.), содержащего количественную оценку рыночной стоимости.</w:t>
      </w:r>
      <w:r w:rsidR="006F526C" w:rsidRPr="0061198A">
        <w:rPr>
          <w:rFonts w:ascii="Times New Roman" w:hAnsi="Times New Roman"/>
          <w:iCs/>
          <w:sz w:val="24"/>
          <w:szCs w:val="24"/>
        </w:rPr>
        <w:t xml:space="preserve"> </w:t>
      </w:r>
    </w:p>
    <w:p w:rsidR="0095611B" w:rsidRPr="00D820B9" w:rsidRDefault="0095611B" w:rsidP="0035297C">
      <w:pPr>
        <w:pStyle w:val="a3"/>
        <w:numPr>
          <w:ilvl w:val="0"/>
          <w:numId w:val="2"/>
        </w:numPr>
        <w:spacing w:before="240"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98A">
        <w:rPr>
          <w:rFonts w:ascii="Times New Roman" w:hAnsi="Times New Roman"/>
          <w:sz w:val="24"/>
          <w:szCs w:val="24"/>
        </w:rPr>
        <w:t xml:space="preserve">Любой результат оценки </w:t>
      </w:r>
      <w:r w:rsidR="00BD6581">
        <w:rPr>
          <w:rFonts w:ascii="Times New Roman" w:hAnsi="Times New Roman"/>
          <w:sz w:val="24"/>
          <w:szCs w:val="24"/>
        </w:rPr>
        <w:t xml:space="preserve">стоимости </w:t>
      </w:r>
      <w:r w:rsidRPr="0061198A">
        <w:rPr>
          <w:rFonts w:ascii="Times New Roman" w:hAnsi="Times New Roman"/>
          <w:sz w:val="24"/>
          <w:szCs w:val="24"/>
        </w:rPr>
        <w:t xml:space="preserve">в отчете, </w:t>
      </w:r>
      <w:r w:rsidR="00BD6581">
        <w:rPr>
          <w:rFonts w:ascii="Times New Roman" w:hAnsi="Times New Roman"/>
          <w:sz w:val="24"/>
          <w:szCs w:val="24"/>
        </w:rPr>
        <w:t xml:space="preserve">заключении эксперта, </w:t>
      </w:r>
      <w:r w:rsidRPr="0061198A">
        <w:rPr>
          <w:rFonts w:ascii="Times New Roman" w:hAnsi="Times New Roman"/>
          <w:sz w:val="24"/>
          <w:szCs w:val="24"/>
        </w:rPr>
        <w:t>экспертизе</w:t>
      </w:r>
      <w:r w:rsidR="00BD6581">
        <w:rPr>
          <w:rFonts w:ascii="Times New Roman" w:hAnsi="Times New Roman"/>
          <w:sz w:val="24"/>
          <w:szCs w:val="24"/>
        </w:rPr>
        <w:t xml:space="preserve"> СРОО</w:t>
      </w:r>
      <w:r w:rsidRPr="0061198A">
        <w:rPr>
          <w:rFonts w:ascii="Times New Roman" w:hAnsi="Times New Roman"/>
          <w:sz w:val="24"/>
          <w:szCs w:val="24"/>
        </w:rPr>
        <w:t>, рецензии и</w:t>
      </w:r>
      <w:r w:rsidR="006F526C" w:rsidRPr="0061198A">
        <w:rPr>
          <w:rFonts w:ascii="Times New Roman" w:hAnsi="Times New Roman"/>
          <w:sz w:val="24"/>
          <w:szCs w:val="24"/>
        </w:rPr>
        <w:t xml:space="preserve"> </w:t>
      </w:r>
      <w:r w:rsidR="00BD6581">
        <w:rPr>
          <w:rFonts w:ascii="Times New Roman" w:hAnsi="Times New Roman"/>
          <w:sz w:val="24"/>
          <w:szCs w:val="24"/>
        </w:rPr>
        <w:t xml:space="preserve">иных </w:t>
      </w:r>
      <w:r w:rsidR="006F526C" w:rsidRPr="0061198A">
        <w:rPr>
          <w:rFonts w:ascii="Times New Roman" w:hAnsi="Times New Roman"/>
          <w:sz w:val="24"/>
          <w:szCs w:val="24"/>
        </w:rPr>
        <w:t xml:space="preserve">документах, </w:t>
      </w:r>
      <w:r w:rsidRPr="0061198A">
        <w:rPr>
          <w:rFonts w:ascii="Times New Roman" w:hAnsi="Times New Roman"/>
          <w:sz w:val="24"/>
          <w:szCs w:val="24"/>
        </w:rPr>
        <w:t>является приближенным значением стоимости объекта. Эта приближенность характеризуется неопределенностью (</w:t>
      </w:r>
      <w:r w:rsidR="00BD6581">
        <w:rPr>
          <w:rFonts w:ascii="Times New Roman" w:hAnsi="Times New Roman"/>
          <w:sz w:val="24"/>
          <w:szCs w:val="24"/>
        </w:rPr>
        <w:t>«</w:t>
      </w:r>
      <w:r w:rsidRPr="0061198A">
        <w:rPr>
          <w:rFonts w:ascii="Times New Roman" w:hAnsi="Times New Roman"/>
          <w:sz w:val="24"/>
          <w:szCs w:val="24"/>
        </w:rPr>
        <w:t>погрешностью</w:t>
      </w:r>
      <w:r w:rsidR="00BD6581">
        <w:rPr>
          <w:rFonts w:ascii="Times New Roman" w:hAnsi="Times New Roman"/>
          <w:sz w:val="24"/>
          <w:szCs w:val="24"/>
        </w:rPr>
        <w:t>»</w:t>
      </w:r>
      <w:r w:rsidRPr="0061198A">
        <w:rPr>
          <w:rFonts w:ascii="Times New Roman" w:hAnsi="Times New Roman"/>
          <w:sz w:val="24"/>
          <w:szCs w:val="24"/>
        </w:rPr>
        <w:t>) результата, которая показывает величину максимально</w:t>
      </w:r>
      <w:r w:rsidR="006F526C" w:rsidRPr="0061198A">
        <w:rPr>
          <w:rFonts w:ascii="Times New Roman" w:hAnsi="Times New Roman"/>
          <w:sz w:val="24"/>
          <w:szCs w:val="24"/>
        </w:rPr>
        <w:t xml:space="preserve"> </w:t>
      </w:r>
      <w:r w:rsidRPr="006F526C">
        <w:rPr>
          <w:rFonts w:ascii="Times New Roman" w:hAnsi="Times New Roman"/>
          <w:sz w:val="24"/>
          <w:szCs w:val="24"/>
        </w:rPr>
        <w:t xml:space="preserve">возможного отклонения стоимости от результата оценки и измеряется </w:t>
      </w:r>
      <w:r w:rsidRPr="0032184B">
        <w:rPr>
          <w:rFonts w:ascii="Times New Roman" w:hAnsi="Times New Roman"/>
          <w:sz w:val="24"/>
          <w:szCs w:val="24"/>
        </w:rPr>
        <w:t>полу</w:t>
      </w:r>
      <w:r w:rsidRPr="006F526C">
        <w:rPr>
          <w:rFonts w:ascii="Times New Roman" w:hAnsi="Times New Roman"/>
          <w:sz w:val="24"/>
          <w:szCs w:val="24"/>
        </w:rPr>
        <w:t xml:space="preserve">шириной интервала, в котором </w:t>
      </w:r>
      <w:r w:rsidRPr="00D820B9">
        <w:rPr>
          <w:rFonts w:ascii="Times New Roman" w:hAnsi="Times New Roman"/>
          <w:sz w:val="24"/>
          <w:szCs w:val="24"/>
        </w:rPr>
        <w:lastRenderedPageBreak/>
        <w:t>находится рыночная стоимость объекта оценки. Выражается в процентах от результата оценки.</w:t>
      </w:r>
    </w:p>
    <w:p w:rsidR="00D9024A" w:rsidRPr="00D820B9" w:rsidRDefault="00D9024A" w:rsidP="0035297C">
      <w:pPr>
        <w:pStyle w:val="ac"/>
        <w:numPr>
          <w:ilvl w:val="0"/>
          <w:numId w:val="2"/>
        </w:numPr>
        <w:spacing w:before="240" w:beforeAutospacing="0" w:after="0" w:afterAutospacing="0" w:line="360" w:lineRule="auto"/>
        <w:ind w:left="426" w:hanging="426"/>
        <w:jc w:val="both"/>
        <w:rPr>
          <w:sz w:val="26"/>
          <w:szCs w:val="26"/>
        </w:rPr>
      </w:pPr>
      <w:r w:rsidRPr="00D820B9">
        <w:rPr>
          <w:sz w:val="26"/>
          <w:szCs w:val="26"/>
        </w:rPr>
        <w:t>Выделяют следующие основные источники и факторы неопределенности</w:t>
      </w:r>
      <w:r w:rsidR="002F19D5" w:rsidRPr="00D820B9">
        <w:rPr>
          <w:sz w:val="26"/>
          <w:szCs w:val="26"/>
        </w:rPr>
        <w:t xml:space="preserve"> </w:t>
      </w:r>
      <w:r w:rsidR="002F19D5" w:rsidRPr="00D820B9">
        <w:t>(</w:t>
      </w:r>
      <w:r w:rsidR="002F19D5" w:rsidRPr="00D820B9">
        <w:rPr>
          <w:lang w:val="en-US"/>
        </w:rPr>
        <w:t>IVSC</w:t>
      </w:r>
      <w:r w:rsidR="002F19D5" w:rsidRPr="00D820B9">
        <w:t xml:space="preserve">, </w:t>
      </w:r>
      <w:r w:rsidR="00B1124A" w:rsidRPr="00D820B9">
        <w:rPr>
          <w:lang w:val="en-US"/>
        </w:rPr>
        <w:t>IFRS</w:t>
      </w:r>
      <w:r w:rsidR="00B1124A" w:rsidRPr="00D820B9">
        <w:t xml:space="preserve">, </w:t>
      </w:r>
      <w:r w:rsidR="002F19D5" w:rsidRPr="0032184B">
        <w:rPr>
          <w:lang w:val="en-US"/>
        </w:rPr>
        <w:t>RICS</w:t>
      </w:r>
      <w:r w:rsidR="002F19D5" w:rsidRPr="0032184B">
        <w:t>)</w:t>
      </w:r>
      <w:r w:rsidR="002F19D5" w:rsidRPr="00D820B9">
        <w:t>:</w:t>
      </w:r>
    </w:p>
    <w:p w:rsidR="00D9024A" w:rsidRPr="00D820B9" w:rsidRDefault="00D9024A" w:rsidP="0035297C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20B9">
        <w:rPr>
          <w:rFonts w:ascii="Times New Roman" w:hAnsi="Times New Roman"/>
          <w:sz w:val="24"/>
          <w:szCs w:val="24"/>
        </w:rPr>
        <w:t>рыночная неопределенность;</w:t>
      </w:r>
    </w:p>
    <w:p w:rsidR="00D9024A" w:rsidRPr="00D820B9" w:rsidRDefault="00D9024A" w:rsidP="0035297C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20B9">
        <w:rPr>
          <w:rFonts w:ascii="Times New Roman" w:hAnsi="Times New Roman"/>
          <w:sz w:val="24"/>
          <w:szCs w:val="24"/>
        </w:rPr>
        <w:t>неопределенность моделей и методов;</w:t>
      </w:r>
    </w:p>
    <w:p w:rsidR="0095611B" w:rsidRPr="00D820B9" w:rsidRDefault="00D9024A" w:rsidP="0035297C">
      <w:pPr>
        <w:pStyle w:val="a3"/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20B9">
        <w:rPr>
          <w:rFonts w:ascii="Times New Roman" w:hAnsi="Times New Roman"/>
          <w:sz w:val="24"/>
          <w:szCs w:val="24"/>
        </w:rPr>
        <w:t>неопределенность исходных данных</w:t>
      </w:r>
      <w:r w:rsidR="0035297C" w:rsidRPr="00D820B9">
        <w:rPr>
          <w:rFonts w:ascii="Times New Roman" w:hAnsi="Times New Roman"/>
          <w:sz w:val="24"/>
          <w:szCs w:val="24"/>
        </w:rPr>
        <w:t>.</w:t>
      </w:r>
    </w:p>
    <w:p w:rsidR="002F19D5" w:rsidRPr="00D820B9" w:rsidRDefault="00D9024A" w:rsidP="003529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0B9">
        <w:rPr>
          <w:rFonts w:ascii="Times New Roman" w:hAnsi="Times New Roman" w:cs="Times New Roman"/>
          <w:sz w:val="24"/>
          <w:szCs w:val="24"/>
        </w:rPr>
        <w:t>Рыночная неопределенность</w:t>
      </w:r>
      <w:r w:rsidR="0095611B" w:rsidRPr="00D820B9">
        <w:rPr>
          <w:rFonts w:ascii="Times New Roman" w:hAnsi="Times New Roman" w:cs="Times New Roman"/>
          <w:sz w:val="24"/>
          <w:szCs w:val="24"/>
        </w:rPr>
        <w:t xml:space="preserve"> </w:t>
      </w:r>
      <w:r w:rsidR="002F19D5" w:rsidRPr="00D820B9">
        <w:rPr>
          <w:rFonts w:ascii="Times New Roman" w:hAnsi="Times New Roman" w:cs="Times New Roman"/>
          <w:sz w:val="24"/>
          <w:szCs w:val="24"/>
        </w:rPr>
        <w:t xml:space="preserve">порождается вероятностной природой рынка. Она </w:t>
      </w:r>
      <w:r w:rsidR="0095611B" w:rsidRPr="00D820B9">
        <w:rPr>
          <w:rFonts w:ascii="Times New Roman" w:hAnsi="Times New Roman" w:cs="Times New Roman"/>
          <w:sz w:val="24"/>
          <w:szCs w:val="24"/>
        </w:rPr>
        <w:t>не зависят от процесса оценки конкретного объекта</w:t>
      </w:r>
      <w:r w:rsidR="002F19D5" w:rsidRPr="00D820B9">
        <w:rPr>
          <w:rFonts w:ascii="Times New Roman" w:hAnsi="Times New Roman" w:cs="Times New Roman"/>
          <w:sz w:val="24"/>
          <w:szCs w:val="24"/>
        </w:rPr>
        <w:t xml:space="preserve">, а зависит только от характеристик соответствующего сегмента рынка, его активности и развитости. </w:t>
      </w:r>
    </w:p>
    <w:p w:rsidR="0095611B" w:rsidRPr="00D820B9" w:rsidRDefault="002F19D5" w:rsidP="003529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0B9">
        <w:rPr>
          <w:rFonts w:ascii="Times New Roman" w:hAnsi="Times New Roman" w:cs="Times New Roman"/>
          <w:sz w:val="24"/>
          <w:szCs w:val="24"/>
        </w:rPr>
        <w:t>Два других фактора характеризую</w:t>
      </w:r>
      <w:r w:rsidR="0095611B" w:rsidRPr="00D820B9">
        <w:rPr>
          <w:rFonts w:ascii="Times New Roman" w:hAnsi="Times New Roman" w:cs="Times New Roman"/>
          <w:sz w:val="24"/>
          <w:szCs w:val="24"/>
        </w:rPr>
        <w:t>т  процесс индивидуальной и кадастровой оценки,</w:t>
      </w:r>
      <w:r w:rsidR="00BD6581">
        <w:rPr>
          <w:rFonts w:ascii="Times New Roman" w:hAnsi="Times New Roman" w:cs="Times New Roman"/>
          <w:sz w:val="24"/>
          <w:szCs w:val="24"/>
        </w:rPr>
        <w:t xml:space="preserve"> </w:t>
      </w:r>
      <w:r w:rsidR="00BD6581" w:rsidRPr="00BD6581">
        <w:rPr>
          <w:rFonts w:ascii="Times New Roman" w:hAnsi="Times New Roman" w:cs="Times New Roman"/>
          <w:color w:val="0000FF"/>
          <w:sz w:val="24"/>
          <w:szCs w:val="24"/>
        </w:rPr>
        <w:t>а также судебной и иной экспертизы,</w:t>
      </w:r>
      <w:r w:rsidR="00BD6581">
        <w:rPr>
          <w:rFonts w:ascii="Times New Roman" w:hAnsi="Times New Roman" w:cs="Times New Roman"/>
          <w:sz w:val="24"/>
          <w:szCs w:val="24"/>
        </w:rPr>
        <w:t xml:space="preserve"> </w:t>
      </w:r>
      <w:r w:rsidR="0095611B" w:rsidRPr="00D820B9">
        <w:rPr>
          <w:rFonts w:ascii="Times New Roman" w:hAnsi="Times New Roman" w:cs="Times New Roman"/>
          <w:sz w:val="24"/>
          <w:szCs w:val="24"/>
        </w:rPr>
        <w:t xml:space="preserve"> выбранные методы, наличие, объем и характер  исходных данных, достоверность справочной информации.</w:t>
      </w:r>
    </w:p>
    <w:p w:rsidR="004B7CF7" w:rsidRPr="00D820B9" w:rsidRDefault="004B7CF7" w:rsidP="00757923">
      <w:pPr>
        <w:numPr>
          <w:ilvl w:val="0"/>
          <w:numId w:val="5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820B9">
        <w:rPr>
          <w:rFonts w:ascii="Times New Roman" w:hAnsi="Times New Roman" w:cs="Times New Roman"/>
          <w:b/>
          <w:sz w:val="24"/>
          <w:szCs w:val="24"/>
        </w:rPr>
        <w:t>Индивидуальная неопределенность</w:t>
      </w:r>
      <w:r w:rsidRPr="00D820B9">
        <w:rPr>
          <w:rFonts w:ascii="Times New Roman" w:hAnsi="Times New Roman" w:cs="Times New Roman"/>
          <w:sz w:val="24"/>
          <w:szCs w:val="24"/>
        </w:rPr>
        <w:t xml:space="preserve"> (</w:t>
      </w:r>
      <w:r w:rsidR="00BD6581">
        <w:rPr>
          <w:rFonts w:ascii="Times New Roman" w:hAnsi="Times New Roman" w:cs="Times New Roman"/>
          <w:sz w:val="24"/>
          <w:szCs w:val="24"/>
        </w:rPr>
        <w:t>«</w:t>
      </w:r>
      <w:r w:rsidRPr="00D820B9">
        <w:rPr>
          <w:rFonts w:ascii="Times New Roman" w:hAnsi="Times New Roman" w:cs="Times New Roman"/>
          <w:sz w:val="24"/>
          <w:szCs w:val="24"/>
        </w:rPr>
        <w:t>погрешность</w:t>
      </w:r>
      <w:r w:rsidR="00BD6581">
        <w:rPr>
          <w:rFonts w:ascii="Times New Roman" w:hAnsi="Times New Roman" w:cs="Times New Roman"/>
          <w:sz w:val="24"/>
          <w:szCs w:val="24"/>
        </w:rPr>
        <w:t>»</w:t>
      </w:r>
      <w:r w:rsidRPr="00D820B9">
        <w:rPr>
          <w:rFonts w:ascii="Times New Roman" w:hAnsi="Times New Roman" w:cs="Times New Roman"/>
          <w:sz w:val="24"/>
          <w:szCs w:val="24"/>
        </w:rPr>
        <w:t xml:space="preserve">) оценки рыночной или кадастровой стоимости является расчетной величиной, </w:t>
      </w:r>
      <w:r w:rsidRPr="00D820B9">
        <w:rPr>
          <w:rFonts w:ascii="Times New Roman" w:hAnsi="Times New Roman"/>
          <w:sz w:val="24"/>
          <w:szCs w:val="24"/>
        </w:rPr>
        <w:t xml:space="preserve">характерной для результата оценки, полученного в конкретных условиях проведения оценки с использованием конкретного процесса оценки. Измеряется расчетным значением </w:t>
      </w:r>
      <w:r w:rsidRPr="006F3AE2">
        <w:rPr>
          <w:rFonts w:ascii="Times New Roman" w:hAnsi="Times New Roman"/>
          <w:sz w:val="24"/>
          <w:szCs w:val="24"/>
        </w:rPr>
        <w:t>пол</w:t>
      </w:r>
      <w:r w:rsidRPr="00D820B9">
        <w:rPr>
          <w:rFonts w:ascii="Times New Roman" w:hAnsi="Times New Roman"/>
          <w:sz w:val="24"/>
          <w:szCs w:val="24"/>
        </w:rPr>
        <w:t xml:space="preserve">уширины интервала </w:t>
      </w:r>
      <w:proofErr w:type="gramStart"/>
      <w:r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proofErr w:type="spellStart"/>
      <w:proofErr w:type="gramEnd"/>
      <w:r w:rsidRPr="00D820B9">
        <w:rPr>
          <w:rFonts w:ascii="Times New Roman" w:hAnsi="Times New Roman"/>
          <w:b/>
          <w:sz w:val="24"/>
          <w:szCs w:val="24"/>
          <w:vertAlign w:val="subscript"/>
        </w:rPr>
        <w:t>расч</w:t>
      </w:r>
      <w:proofErr w:type="spellEnd"/>
      <w:r w:rsidRPr="00A95E29">
        <w:rPr>
          <w:rFonts w:ascii="Times New Roman" w:hAnsi="Times New Roman"/>
          <w:sz w:val="24"/>
          <w:szCs w:val="24"/>
        </w:rPr>
        <w:t>,</w:t>
      </w:r>
      <w:r w:rsidRPr="00D820B9">
        <w:rPr>
          <w:rFonts w:ascii="Times New Roman" w:hAnsi="Times New Roman"/>
          <w:sz w:val="24"/>
          <w:szCs w:val="24"/>
        </w:rPr>
        <w:t xml:space="preserve"> выраженного в процентах от результата оценки. Применяется при наличии обоснованного расчета интервала неопределенности, в котором может находиться стоимость, выполненного в соответствии с апробированн</w:t>
      </w:r>
      <w:r w:rsidR="006F3AE2" w:rsidRPr="006F3AE2">
        <w:rPr>
          <w:rFonts w:ascii="Times New Roman" w:hAnsi="Times New Roman"/>
          <w:color w:val="0000FF"/>
          <w:sz w:val="24"/>
          <w:szCs w:val="24"/>
        </w:rPr>
        <w:t>ыми</w:t>
      </w:r>
      <w:r w:rsidRPr="00D820B9">
        <w:rPr>
          <w:rFonts w:ascii="Times New Roman" w:hAnsi="Times New Roman"/>
          <w:sz w:val="24"/>
          <w:szCs w:val="24"/>
        </w:rPr>
        <w:t xml:space="preserve"> методик</w:t>
      </w:r>
      <w:r w:rsidR="006F3AE2" w:rsidRPr="006F3AE2">
        <w:rPr>
          <w:rFonts w:ascii="Times New Roman" w:hAnsi="Times New Roman"/>
          <w:color w:val="0000FF"/>
          <w:sz w:val="24"/>
          <w:szCs w:val="24"/>
        </w:rPr>
        <w:t>ами</w:t>
      </w:r>
      <w:r w:rsidRPr="00D820B9">
        <w:rPr>
          <w:rFonts w:ascii="Times New Roman" w:hAnsi="Times New Roman"/>
          <w:sz w:val="24"/>
          <w:szCs w:val="24"/>
        </w:rPr>
        <w:t xml:space="preserve"> (например, </w:t>
      </w:r>
      <w:r w:rsidRPr="00D820B9">
        <w:rPr>
          <w:rFonts w:ascii="Times New Roman" w:hAnsi="Times New Roman" w:cs="Times New Roman"/>
          <w:sz w:val="24"/>
          <w:szCs w:val="24"/>
        </w:rPr>
        <w:t>«Рекомендации  по определению и обоснованию границ интервала, в котором может находиться стоимость объекта оценки</w:t>
      </w:r>
      <w:r w:rsidR="006F3AE2">
        <w:rPr>
          <w:rFonts w:ascii="Times New Roman" w:hAnsi="Times New Roman" w:cs="Times New Roman"/>
          <w:sz w:val="24"/>
          <w:szCs w:val="24"/>
        </w:rPr>
        <w:t>…»</w:t>
      </w:r>
      <w:r w:rsidR="0035297C" w:rsidRPr="00D820B9"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  <w:r w:rsidRPr="00D820B9">
        <w:rPr>
          <w:rFonts w:ascii="Times New Roman" w:hAnsi="Times New Roman"/>
          <w:sz w:val="24"/>
          <w:szCs w:val="24"/>
        </w:rPr>
        <w:t xml:space="preserve">). </w:t>
      </w:r>
    </w:p>
    <w:p w:rsidR="0095611B" w:rsidRPr="00ED0607" w:rsidRDefault="0095611B" w:rsidP="00757923">
      <w:pPr>
        <w:pStyle w:val="a3"/>
        <w:numPr>
          <w:ilvl w:val="0"/>
          <w:numId w:val="5"/>
        </w:numPr>
        <w:spacing w:before="240" w:after="0" w:line="360" w:lineRule="auto"/>
        <w:ind w:left="714" w:hanging="357"/>
        <w:contextualSpacing w:val="0"/>
        <w:jc w:val="both"/>
        <w:rPr>
          <w:rFonts w:ascii="Times New Roman" w:hAnsi="Times New Roman"/>
          <w:color w:val="0000FF"/>
          <w:sz w:val="24"/>
          <w:szCs w:val="24"/>
        </w:rPr>
      </w:pPr>
      <w:r w:rsidRPr="00D820B9">
        <w:rPr>
          <w:rFonts w:ascii="Times New Roman" w:hAnsi="Times New Roman"/>
          <w:b/>
          <w:sz w:val="24"/>
          <w:szCs w:val="24"/>
        </w:rPr>
        <w:t xml:space="preserve">Типичная  неопределенность </w:t>
      </w:r>
      <w:r w:rsidRPr="00D820B9">
        <w:rPr>
          <w:rFonts w:ascii="Times New Roman" w:hAnsi="Times New Roman"/>
          <w:sz w:val="24"/>
          <w:szCs w:val="24"/>
        </w:rPr>
        <w:t xml:space="preserve">(погрешность) результата оценки является средней величиной, характерной для результата оценки, полученного с использованием наиболее характерных для  этого случая методов и моделей, основываясь на типичных исходных данных и  справочных материалах. Типичная  погрешность  определяется факторами первой группы и не зависит от конкретного процесса оценки, а зависит только от особенностей оцениваемого имущества сегмента рынка, к которому принадлежит оцениваемый объект. Измеряется </w:t>
      </w:r>
      <w:r w:rsidRPr="00394BA0">
        <w:rPr>
          <w:rFonts w:ascii="Times New Roman" w:hAnsi="Times New Roman"/>
          <w:sz w:val="24"/>
          <w:szCs w:val="24"/>
        </w:rPr>
        <w:t xml:space="preserve">средним </w:t>
      </w:r>
      <w:r w:rsidRPr="00394BA0">
        <w:rPr>
          <w:rFonts w:ascii="Times New Roman" w:hAnsi="Times New Roman"/>
          <w:sz w:val="24"/>
          <w:szCs w:val="24"/>
        </w:rPr>
        <w:lastRenderedPageBreak/>
        <w:t>значением полуширины интервала</w:t>
      </w:r>
      <w:r w:rsidR="00A95E29" w:rsidRPr="00A95E2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95E29" w:rsidRPr="00A95E29">
        <w:rPr>
          <w:rFonts w:ascii="Times New Roman" w:hAnsi="Times New Roman"/>
          <w:b/>
          <w:color w:val="0000FF"/>
          <w:sz w:val="24"/>
          <w:szCs w:val="24"/>
          <w:lang w:val="en-US"/>
        </w:rPr>
        <w:t>U</w:t>
      </w:r>
      <w:proofErr w:type="gramEnd"/>
      <w:r w:rsidR="00A95E29" w:rsidRPr="00A95E29">
        <w:rPr>
          <w:rFonts w:ascii="Times New Roman" w:hAnsi="Times New Roman"/>
          <w:b/>
          <w:color w:val="0000FF"/>
          <w:sz w:val="24"/>
          <w:szCs w:val="24"/>
          <w:vertAlign w:val="subscript"/>
        </w:rPr>
        <w:t>тип</w:t>
      </w:r>
      <w:r w:rsidRPr="00A95E29">
        <w:rPr>
          <w:rFonts w:ascii="Times New Roman" w:hAnsi="Times New Roman"/>
          <w:sz w:val="24"/>
          <w:szCs w:val="24"/>
        </w:rPr>
        <w:t>,</w:t>
      </w:r>
      <w:r w:rsidRPr="00394BA0">
        <w:rPr>
          <w:rFonts w:ascii="Times New Roman" w:hAnsi="Times New Roman"/>
          <w:sz w:val="24"/>
          <w:szCs w:val="24"/>
        </w:rPr>
        <w:t xml:space="preserve"> выраженного в процентах от результата оценки. </w:t>
      </w:r>
    </w:p>
    <w:p w:rsidR="0095611B" w:rsidRPr="00B77CFB" w:rsidRDefault="0095611B" w:rsidP="00A95E29">
      <w:pPr>
        <w:spacing w:before="240"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77CFB">
        <w:rPr>
          <w:rFonts w:ascii="Times New Roman" w:hAnsi="Times New Roman" w:cs="Times New Roman"/>
          <w:sz w:val="24"/>
          <w:szCs w:val="24"/>
        </w:rPr>
        <w:t xml:space="preserve">В зависимости от сегмента рынка, к которому принадлежит объект недвижимости, устанавливаются 4 уровня (класса) величины типичной </w:t>
      </w:r>
      <w:r w:rsidR="00757923" w:rsidRPr="00B77CFB">
        <w:rPr>
          <w:rFonts w:ascii="Times New Roman" w:hAnsi="Times New Roman" w:cs="Times New Roman"/>
          <w:sz w:val="24"/>
          <w:szCs w:val="24"/>
        </w:rPr>
        <w:t>н</w:t>
      </w:r>
      <w:r w:rsidRPr="00B77CFB">
        <w:rPr>
          <w:rFonts w:ascii="Times New Roman" w:hAnsi="Times New Roman" w:cs="Times New Roman"/>
          <w:sz w:val="24"/>
          <w:szCs w:val="24"/>
        </w:rPr>
        <w:t xml:space="preserve">еопределенности (погрешности) результата оценки: </w:t>
      </w:r>
    </w:p>
    <w:p w:rsidR="0095611B" w:rsidRPr="00757923" w:rsidRDefault="0095611B" w:rsidP="00757923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7923">
        <w:rPr>
          <w:rFonts w:ascii="Times New Roman" w:hAnsi="Times New Roman"/>
          <w:sz w:val="24"/>
          <w:szCs w:val="24"/>
        </w:rPr>
        <w:t xml:space="preserve">Низкая неопределенность (погрешность);  </w:t>
      </w:r>
    </w:p>
    <w:p w:rsidR="0095611B" w:rsidRPr="00757923" w:rsidRDefault="0095611B" w:rsidP="00757923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7923">
        <w:rPr>
          <w:rFonts w:ascii="Times New Roman" w:hAnsi="Times New Roman"/>
          <w:sz w:val="24"/>
          <w:szCs w:val="24"/>
        </w:rPr>
        <w:t xml:space="preserve">Неопределенность (погрешность) ниже </w:t>
      </w:r>
      <w:proofErr w:type="gramStart"/>
      <w:r w:rsidRPr="00757923">
        <w:rPr>
          <w:rFonts w:ascii="Times New Roman" w:hAnsi="Times New Roman"/>
          <w:sz w:val="24"/>
          <w:szCs w:val="24"/>
        </w:rPr>
        <w:t>средней</w:t>
      </w:r>
      <w:proofErr w:type="gramEnd"/>
      <w:r w:rsidRPr="00757923">
        <w:rPr>
          <w:rFonts w:ascii="Times New Roman" w:hAnsi="Times New Roman"/>
          <w:sz w:val="24"/>
          <w:szCs w:val="24"/>
        </w:rPr>
        <w:t xml:space="preserve">; </w:t>
      </w:r>
    </w:p>
    <w:p w:rsidR="0095611B" w:rsidRPr="00757923" w:rsidRDefault="0095611B" w:rsidP="00757923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7923">
        <w:rPr>
          <w:rFonts w:ascii="Times New Roman" w:hAnsi="Times New Roman"/>
          <w:sz w:val="24"/>
          <w:szCs w:val="24"/>
        </w:rPr>
        <w:t xml:space="preserve">Неопределенность (погрешность) выше </w:t>
      </w:r>
      <w:proofErr w:type="gramStart"/>
      <w:r w:rsidRPr="00757923">
        <w:rPr>
          <w:rFonts w:ascii="Times New Roman" w:hAnsi="Times New Roman"/>
          <w:sz w:val="24"/>
          <w:szCs w:val="24"/>
        </w:rPr>
        <w:t>средней</w:t>
      </w:r>
      <w:proofErr w:type="gramEnd"/>
      <w:r w:rsidRPr="00757923">
        <w:rPr>
          <w:rFonts w:ascii="Times New Roman" w:hAnsi="Times New Roman"/>
          <w:sz w:val="24"/>
          <w:szCs w:val="24"/>
        </w:rPr>
        <w:t>:</w:t>
      </w:r>
    </w:p>
    <w:p w:rsidR="0095611B" w:rsidRPr="00757923" w:rsidRDefault="0095611B" w:rsidP="00757923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757923">
        <w:rPr>
          <w:rFonts w:ascii="Times New Roman" w:hAnsi="Times New Roman"/>
          <w:sz w:val="24"/>
          <w:szCs w:val="24"/>
        </w:rPr>
        <w:t>Высокая неопределенность (погрешность)</w:t>
      </w:r>
      <w:r w:rsidR="00757923">
        <w:rPr>
          <w:rFonts w:ascii="Times New Roman" w:hAnsi="Times New Roman"/>
          <w:sz w:val="24"/>
          <w:szCs w:val="24"/>
        </w:rPr>
        <w:t>.</w:t>
      </w:r>
    </w:p>
    <w:p w:rsidR="0095611B" w:rsidRPr="00B77CFB" w:rsidRDefault="0095611B" w:rsidP="00B77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CFB">
        <w:rPr>
          <w:rFonts w:ascii="Times New Roman" w:hAnsi="Times New Roman"/>
          <w:sz w:val="24"/>
          <w:szCs w:val="24"/>
        </w:rPr>
        <w:t xml:space="preserve">Для каждого уровня (класса) устанавливается допустимая величина полуширины интервала неопределенности,  выраженного в процентах от результата оценки - </w:t>
      </w:r>
      <w:r w:rsidR="00A95E29" w:rsidRPr="00A95E2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B77CFB">
        <w:rPr>
          <w:rFonts w:ascii="Times New Roman" w:hAnsi="Times New Roman"/>
          <w:sz w:val="24"/>
          <w:szCs w:val="24"/>
        </w:rPr>
        <w:t>. Основой для установления допустимой  погрешности  является анализ   коллективных экспертных оценок,  сформированных путем анкетного опроса  большого количества оценщиков, экспертов и потребителей оценочных услуг. Перечень и обозначения уровней (классов) неопределенности и соответствующие значения максимально допустимой полуширины интервала типичной неопределенности  приведены в Таблице</w:t>
      </w:r>
      <w:r w:rsidR="00F37169" w:rsidRPr="00B77CFB">
        <w:rPr>
          <w:rFonts w:ascii="Times New Roman" w:hAnsi="Times New Roman"/>
          <w:sz w:val="24"/>
          <w:szCs w:val="24"/>
        </w:rPr>
        <w:t xml:space="preserve"> </w:t>
      </w:r>
      <w:r w:rsidRPr="00B77CFB">
        <w:rPr>
          <w:rFonts w:ascii="Times New Roman" w:hAnsi="Times New Roman"/>
          <w:sz w:val="24"/>
          <w:szCs w:val="24"/>
        </w:rPr>
        <w:t>1</w:t>
      </w:r>
      <w:r w:rsidR="00A95E29">
        <w:rPr>
          <w:rStyle w:val="af"/>
          <w:rFonts w:ascii="Times New Roman" w:hAnsi="Times New Roman"/>
          <w:sz w:val="24"/>
          <w:szCs w:val="24"/>
        </w:rPr>
        <w:footnoteReference w:id="6"/>
      </w:r>
      <w:r w:rsidR="00B77CFB" w:rsidRPr="00B77CFB">
        <w:rPr>
          <w:rFonts w:ascii="Times New Roman" w:hAnsi="Times New Roman"/>
          <w:sz w:val="24"/>
          <w:szCs w:val="24"/>
        </w:rPr>
        <w:t xml:space="preserve"> </w:t>
      </w:r>
    </w:p>
    <w:p w:rsidR="00895A86" w:rsidRPr="002477AE" w:rsidRDefault="00895A86" w:rsidP="002477AE">
      <w:pPr>
        <w:pStyle w:val="2"/>
        <w:tabs>
          <w:tab w:val="left" w:pos="709"/>
          <w:tab w:val="left" w:pos="851"/>
        </w:tabs>
        <w:spacing w:after="0"/>
        <w:ind w:left="720" w:hanging="720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2477AE">
        <w:rPr>
          <w:rFonts w:ascii="Times New Roman" w:hAnsi="Times New Roman"/>
          <w:i w:val="0"/>
          <w:sz w:val="24"/>
          <w:szCs w:val="24"/>
          <w:lang w:eastAsia="ru-RU"/>
        </w:rPr>
        <w:t>Значения допустимых значений</w:t>
      </w:r>
      <w:r w:rsidR="00B77CFB" w:rsidRPr="002477AE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="00B77CFB" w:rsidRPr="002477AE">
        <w:rPr>
          <w:rFonts w:ascii="Times New Roman" w:hAnsi="Times New Roman"/>
          <w:i w:val="0"/>
          <w:sz w:val="24"/>
          <w:szCs w:val="24"/>
          <w:lang w:eastAsia="ru-RU"/>
        </w:rPr>
        <w:br/>
      </w:r>
      <w:r w:rsidRPr="002477AE">
        <w:rPr>
          <w:rFonts w:ascii="Times New Roman" w:hAnsi="Times New Roman"/>
          <w:i w:val="0"/>
          <w:sz w:val="24"/>
          <w:szCs w:val="24"/>
          <w:lang w:eastAsia="ru-RU"/>
        </w:rPr>
        <w:t>полуширины интервала типичной неопределенности</w:t>
      </w:r>
    </w:p>
    <w:p w:rsidR="00895A86" w:rsidRPr="00B77CFB" w:rsidRDefault="00895A86" w:rsidP="00B77CFB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7CF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a"/>
        <w:tblW w:w="9388" w:type="dxa"/>
        <w:tblInd w:w="108" w:type="dxa"/>
        <w:tblLayout w:type="fixed"/>
        <w:tblLook w:val="04A0"/>
      </w:tblPr>
      <w:tblGrid>
        <w:gridCol w:w="1985"/>
        <w:gridCol w:w="5103"/>
        <w:gridCol w:w="2300"/>
      </w:tblGrid>
      <w:tr w:rsidR="00B77CFB" w:rsidRPr="00B77CFB" w:rsidTr="00B77CFB">
        <w:trPr>
          <w:cantSplit/>
          <w:trHeight w:val="23"/>
          <w:tblHeader/>
        </w:trPr>
        <w:tc>
          <w:tcPr>
            <w:tcW w:w="1985" w:type="dxa"/>
            <w:shd w:val="clear" w:color="auto" w:fill="auto"/>
          </w:tcPr>
          <w:p w:rsidR="00895A86" w:rsidRPr="00B77CFB" w:rsidRDefault="00895A86" w:rsidP="00B77CFB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895A86" w:rsidRPr="00B77CFB" w:rsidRDefault="00895A86" w:rsidP="00B77CFB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b/>
                <w:sz w:val="24"/>
                <w:szCs w:val="24"/>
              </w:rPr>
              <w:t>уровня (класса) неопределенности</w:t>
            </w:r>
          </w:p>
        </w:tc>
        <w:tc>
          <w:tcPr>
            <w:tcW w:w="5103" w:type="dxa"/>
            <w:shd w:val="clear" w:color="auto" w:fill="auto"/>
          </w:tcPr>
          <w:p w:rsidR="00895A86" w:rsidRPr="00B77CFB" w:rsidRDefault="00895A86" w:rsidP="00B77CFB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неопределенности (погрешности) </w:t>
            </w:r>
          </w:p>
        </w:tc>
        <w:tc>
          <w:tcPr>
            <w:tcW w:w="2300" w:type="dxa"/>
            <w:shd w:val="clear" w:color="auto" w:fill="auto"/>
          </w:tcPr>
          <w:p w:rsidR="00895A86" w:rsidRPr="00B77CFB" w:rsidRDefault="00895A86" w:rsidP="00B77CFB">
            <w:pPr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Допустимая величина полуширины интервала неопределенности (</w:t>
            </w:r>
            <w:proofErr w:type="gramStart"/>
            <w:r w:rsidRPr="00B77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="005C4BD1" w:rsidRPr="005C4B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bscript"/>
              </w:rPr>
              <w:t>тип</w:t>
            </w:r>
            <w:r w:rsidRPr="00B77C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7CFB" w:rsidRPr="00B77CFB" w:rsidTr="00B77CFB">
        <w:trPr>
          <w:cantSplit/>
          <w:trHeight w:val="23"/>
        </w:trPr>
        <w:tc>
          <w:tcPr>
            <w:tcW w:w="1985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03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</w:rPr>
              <w:t xml:space="preserve">Низкая неопределенность (погрешность) </w:t>
            </w:r>
          </w:p>
        </w:tc>
        <w:tc>
          <w:tcPr>
            <w:tcW w:w="2300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77CFB" w:rsidRPr="00B77CFB" w:rsidTr="00B77CFB">
        <w:trPr>
          <w:cantSplit/>
          <w:trHeight w:val="23"/>
        </w:trPr>
        <w:tc>
          <w:tcPr>
            <w:tcW w:w="1985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03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Неопределенность (погрешность) ниже </w:t>
            </w:r>
            <w:proofErr w:type="gramStart"/>
            <w:r w:rsidRPr="00B77CF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</w:tc>
        <w:tc>
          <w:tcPr>
            <w:tcW w:w="2300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B77CFB" w:rsidRPr="00B77CFB" w:rsidTr="00B77CFB">
        <w:trPr>
          <w:cantSplit/>
          <w:trHeight w:val="23"/>
        </w:trPr>
        <w:tc>
          <w:tcPr>
            <w:tcW w:w="1985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03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Неопределенность (погрешность) выше </w:t>
            </w:r>
            <w:proofErr w:type="gramStart"/>
            <w:r w:rsidRPr="00B77CF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</w:tc>
        <w:tc>
          <w:tcPr>
            <w:tcW w:w="2300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B77CFB" w:rsidRPr="00B77CFB" w:rsidTr="00B77CFB">
        <w:trPr>
          <w:cantSplit/>
          <w:trHeight w:val="23"/>
        </w:trPr>
        <w:tc>
          <w:tcPr>
            <w:tcW w:w="1985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3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</w:rPr>
              <w:t>Высокая неопределенность (погрешность)</w:t>
            </w:r>
          </w:p>
        </w:tc>
        <w:tc>
          <w:tcPr>
            <w:tcW w:w="2300" w:type="dxa"/>
            <w:shd w:val="clear" w:color="auto" w:fill="auto"/>
          </w:tcPr>
          <w:p w:rsidR="00895A86" w:rsidRPr="00B77CFB" w:rsidRDefault="00895A86" w:rsidP="00B77CF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B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</w:tbl>
    <w:p w:rsidR="00895A86" w:rsidRPr="0096316F" w:rsidRDefault="00895A86" w:rsidP="00F4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A86" w:rsidRDefault="00895A86" w:rsidP="00F430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16F">
        <w:rPr>
          <w:rFonts w:ascii="Times New Roman" w:hAnsi="Times New Roman" w:cs="Times New Roman"/>
          <w:sz w:val="24"/>
          <w:szCs w:val="24"/>
        </w:rPr>
        <w:t>Перечень сегментов (</w:t>
      </w:r>
      <w:proofErr w:type="spellStart"/>
      <w:r w:rsidRPr="0096316F">
        <w:rPr>
          <w:rFonts w:ascii="Times New Roman" w:hAnsi="Times New Roman" w:cs="Times New Roman"/>
          <w:sz w:val="24"/>
          <w:szCs w:val="24"/>
        </w:rPr>
        <w:t>подсегментов</w:t>
      </w:r>
      <w:proofErr w:type="spellEnd"/>
      <w:r w:rsidRPr="0096316F">
        <w:rPr>
          <w:rFonts w:ascii="Times New Roman" w:hAnsi="Times New Roman" w:cs="Times New Roman"/>
          <w:sz w:val="24"/>
          <w:szCs w:val="24"/>
        </w:rPr>
        <w:t xml:space="preserve">), характеризующихся соответствующим уровнем (классом) неопределенности, приведен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="00B77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316F">
        <w:rPr>
          <w:rFonts w:ascii="Times New Roman" w:hAnsi="Times New Roman" w:cs="Times New Roman"/>
          <w:sz w:val="24"/>
          <w:szCs w:val="24"/>
        </w:rPr>
        <w:t>.</w:t>
      </w:r>
    </w:p>
    <w:p w:rsidR="00B77CFB" w:rsidRDefault="00B77CF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5A86" w:rsidRPr="0032184B" w:rsidRDefault="0032184B" w:rsidP="00B77CFB">
      <w:pPr>
        <w:pStyle w:val="2"/>
        <w:tabs>
          <w:tab w:val="left" w:pos="709"/>
          <w:tab w:val="left" w:pos="851"/>
        </w:tabs>
        <w:spacing w:after="240"/>
        <w:ind w:left="720" w:hanging="720"/>
        <w:jc w:val="center"/>
        <w:rPr>
          <w:rFonts w:ascii="Times New Roman" w:hAnsi="Times New Roman"/>
          <w:i w:val="0"/>
          <w:caps/>
          <w:szCs w:val="24"/>
          <w:lang w:eastAsia="ru-RU"/>
        </w:rPr>
      </w:pPr>
      <w:r w:rsidRPr="0032184B">
        <w:rPr>
          <w:rFonts w:ascii="Times New Roman" w:hAnsi="Times New Roman"/>
          <w:i w:val="0"/>
          <w:caps/>
          <w:color w:val="0000FF"/>
          <w:szCs w:val="24"/>
          <w:lang w:eastAsia="ru-RU"/>
        </w:rPr>
        <w:lastRenderedPageBreak/>
        <w:t>Критерий</w:t>
      </w:r>
      <w:r w:rsidR="00895A86" w:rsidRPr="0032184B">
        <w:rPr>
          <w:rFonts w:ascii="Times New Roman" w:hAnsi="Times New Roman"/>
          <w:i w:val="0"/>
          <w:caps/>
          <w:szCs w:val="24"/>
          <w:lang w:eastAsia="ru-RU"/>
        </w:rPr>
        <w:t xml:space="preserve"> принятия решения относительно существенности расхождения между результатами двух альтернативных оценок </w:t>
      </w:r>
      <w:r w:rsidR="008D3A42" w:rsidRPr="008D3A42">
        <w:rPr>
          <w:rFonts w:ascii="Times New Roman" w:hAnsi="Times New Roman"/>
          <w:i w:val="0"/>
          <w:caps/>
          <w:color w:val="0000FF"/>
          <w:szCs w:val="24"/>
          <w:lang w:eastAsia="ru-RU"/>
        </w:rPr>
        <w:t>СТОИМОСТИ</w:t>
      </w:r>
      <w:r w:rsidR="008D3A42">
        <w:rPr>
          <w:rFonts w:ascii="Times New Roman" w:hAnsi="Times New Roman"/>
          <w:i w:val="0"/>
          <w:caps/>
          <w:szCs w:val="24"/>
          <w:lang w:eastAsia="ru-RU"/>
        </w:rPr>
        <w:t xml:space="preserve"> </w:t>
      </w:r>
      <w:r w:rsidR="00895A86" w:rsidRPr="0032184B">
        <w:rPr>
          <w:rFonts w:ascii="Times New Roman" w:hAnsi="Times New Roman"/>
          <w:i w:val="0"/>
          <w:caps/>
          <w:szCs w:val="24"/>
          <w:lang w:eastAsia="ru-RU"/>
        </w:rPr>
        <w:t>одного объекта</w:t>
      </w:r>
    </w:p>
    <w:p w:rsidR="00895A86" w:rsidRPr="00D820B9" w:rsidRDefault="0032184B" w:rsidP="00D820B9">
      <w:pPr>
        <w:pStyle w:val="a3"/>
        <w:numPr>
          <w:ilvl w:val="0"/>
          <w:numId w:val="7"/>
        </w:numPr>
        <w:spacing w:after="120" w:line="360" w:lineRule="auto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184B">
        <w:rPr>
          <w:rFonts w:ascii="Times New Roman" w:hAnsi="Times New Roman"/>
          <w:color w:val="0000FF"/>
          <w:sz w:val="24"/>
          <w:szCs w:val="24"/>
        </w:rPr>
        <w:t>Критерий</w:t>
      </w:r>
      <w:r w:rsidR="00895A86" w:rsidRPr="00D820B9">
        <w:rPr>
          <w:rFonts w:ascii="Times New Roman" w:hAnsi="Times New Roman"/>
          <w:sz w:val="24"/>
          <w:szCs w:val="24"/>
        </w:rPr>
        <w:t xml:space="preserve"> принятия решения относительно существенности/несущественности расхождения между результатами двух оценок одного объекта:</w:t>
      </w:r>
    </w:p>
    <w:p w:rsidR="00895A86" w:rsidRPr="00D820B9" w:rsidRDefault="00D820B9" w:rsidP="00D820B9">
      <w:pPr>
        <w:pStyle w:val="a3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820B9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="00895A86" w:rsidRPr="00D820B9">
        <w:rPr>
          <w:rFonts w:ascii="Times New Roman" w:hAnsi="Times New Roman"/>
          <w:b/>
          <w:bCs/>
          <w:i/>
          <w:iCs/>
          <w:sz w:val="24"/>
          <w:szCs w:val="24"/>
        </w:rPr>
        <w:t xml:space="preserve">асхождение между результатами двух оценок признается существенным, если интервалы неопределенности, заданные границами значений стоимости в каждой из оценок, не пересекаются. </w:t>
      </w:r>
    </w:p>
    <w:p w:rsidR="00895A86" w:rsidRPr="00D820B9" w:rsidRDefault="00D820B9" w:rsidP="00D820B9">
      <w:pPr>
        <w:pStyle w:val="a3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20B9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="00895A86" w:rsidRPr="00D820B9">
        <w:rPr>
          <w:rFonts w:ascii="Times New Roman" w:hAnsi="Times New Roman"/>
          <w:b/>
          <w:bCs/>
          <w:i/>
          <w:iCs/>
          <w:sz w:val="24"/>
          <w:szCs w:val="24"/>
        </w:rPr>
        <w:t xml:space="preserve">асхождение между результатом двух оценок признается несущественным, если интервалы неопределенности, заданные границами значений стоимости в каждой из оценок, пересекаются. </w:t>
      </w:r>
    </w:p>
    <w:p w:rsidR="00895A86" w:rsidRPr="00D820B9" w:rsidRDefault="009639AF" w:rsidP="00D820B9">
      <w:pPr>
        <w:pStyle w:val="a3"/>
        <w:numPr>
          <w:ilvl w:val="0"/>
          <w:numId w:val="7"/>
        </w:numPr>
        <w:spacing w:before="120" w:after="120" w:line="36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5A86" w:rsidRPr="00D820B9">
        <w:rPr>
          <w:rFonts w:ascii="Times New Roman" w:hAnsi="Times New Roman"/>
          <w:sz w:val="24"/>
          <w:szCs w:val="24"/>
        </w:rPr>
        <w:t>равило принятия решения о существенности/несущественности расхождения, реализующее сф</w:t>
      </w:r>
      <w:r w:rsidR="00114930" w:rsidRPr="00D820B9">
        <w:rPr>
          <w:rFonts w:ascii="Times New Roman" w:hAnsi="Times New Roman"/>
          <w:sz w:val="24"/>
          <w:szCs w:val="24"/>
        </w:rPr>
        <w:t xml:space="preserve">ормулированный </w:t>
      </w:r>
      <w:r w:rsidRPr="009639AF">
        <w:rPr>
          <w:rFonts w:ascii="Times New Roman" w:hAnsi="Times New Roman"/>
          <w:color w:val="0000FF"/>
          <w:sz w:val="24"/>
          <w:szCs w:val="24"/>
        </w:rPr>
        <w:t>критерий</w:t>
      </w:r>
      <w:r w:rsidR="00114930" w:rsidRPr="00D820B9">
        <w:rPr>
          <w:rFonts w:ascii="Times New Roman" w:hAnsi="Times New Roman"/>
          <w:sz w:val="24"/>
          <w:szCs w:val="24"/>
        </w:rPr>
        <w:t xml:space="preserve">, может быть реализовано в соответствии со следующим </w:t>
      </w:r>
      <w:r w:rsidR="00895A86" w:rsidRPr="00D820B9">
        <w:rPr>
          <w:rFonts w:ascii="Times New Roman" w:hAnsi="Times New Roman"/>
          <w:sz w:val="24"/>
          <w:szCs w:val="24"/>
        </w:rPr>
        <w:t xml:space="preserve"> алгоритмом:</w:t>
      </w:r>
    </w:p>
    <w:p w:rsidR="00895A86" w:rsidRPr="00D820B9" w:rsidRDefault="009639AF" w:rsidP="005C4BD1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b/>
          <w:strike/>
          <w:sz w:val="24"/>
          <w:szCs w:val="24"/>
        </w:rPr>
      </w:pPr>
      <w:r w:rsidRPr="000745A2">
        <w:rPr>
          <w:rFonts w:ascii="Times New Roman" w:hAnsi="Times New Roman"/>
          <w:color w:val="0000FF"/>
          <w:sz w:val="24"/>
          <w:szCs w:val="24"/>
        </w:rPr>
        <w:t>3</w:t>
      </w:r>
      <w:r w:rsidR="000745A2" w:rsidRPr="000745A2">
        <w:rPr>
          <w:rFonts w:ascii="Times New Roman" w:hAnsi="Times New Roman"/>
          <w:color w:val="0000FF"/>
          <w:sz w:val="24"/>
          <w:szCs w:val="24"/>
        </w:rPr>
        <w:t>.</w:t>
      </w:r>
      <w:r w:rsidRPr="000745A2">
        <w:rPr>
          <w:rFonts w:ascii="Times New Roman" w:hAnsi="Times New Roman"/>
          <w:color w:val="0000FF"/>
          <w:sz w:val="24"/>
          <w:szCs w:val="24"/>
        </w:rPr>
        <w:t>1</w:t>
      </w:r>
      <w:r w:rsidR="000745A2" w:rsidRPr="000745A2">
        <w:rPr>
          <w:rFonts w:ascii="Times New Roman" w:hAnsi="Times New Roman"/>
          <w:sz w:val="24"/>
          <w:szCs w:val="24"/>
        </w:rPr>
        <w:t xml:space="preserve"> </w:t>
      </w:r>
      <w:r w:rsidR="000745A2">
        <w:rPr>
          <w:rFonts w:ascii="Times New Roman" w:hAnsi="Times New Roman"/>
          <w:sz w:val="24"/>
          <w:szCs w:val="24"/>
        </w:rPr>
        <w:t xml:space="preserve"> </w:t>
      </w:r>
      <w:r w:rsidR="00895A86" w:rsidRPr="00D820B9">
        <w:rPr>
          <w:rFonts w:ascii="Times New Roman" w:hAnsi="Times New Roman"/>
          <w:sz w:val="24"/>
          <w:szCs w:val="24"/>
        </w:rPr>
        <w:t>Рассчитывается относительная величина расхождения (</w:t>
      </w:r>
      <w:r w:rsidR="00895A86" w:rsidRPr="00D820B9">
        <w:rPr>
          <w:rFonts w:ascii="Times New Roman" w:hAnsi="Times New Roman"/>
          <w:b/>
          <w:sz w:val="24"/>
          <w:szCs w:val="24"/>
        </w:rPr>
        <w:t>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5A86"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="00895A86" w:rsidRPr="00D820B9">
        <w:rPr>
          <w:rFonts w:ascii="Times New Roman" w:hAnsi="Times New Roman"/>
          <w:b/>
          <w:sz w:val="24"/>
          <w:szCs w:val="24"/>
        </w:rPr>
        <w:t>)</w:t>
      </w:r>
      <w:r w:rsidR="00895A86" w:rsidRPr="00D820B9">
        <w:rPr>
          <w:rFonts w:ascii="Times New Roman" w:hAnsi="Times New Roman"/>
          <w:sz w:val="24"/>
          <w:szCs w:val="24"/>
        </w:rPr>
        <w:t xml:space="preserve"> результатов двух  </w:t>
      </w:r>
      <w:r w:rsidR="00FF0C0A" w:rsidRPr="00D820B9">
        <w:rPr>
          <w:rFonts w:ascii="Times New Roman" w:hAnsi="Times New Roman"/>
          <w:sz w:val="24"/>
          <w:szCs w:val="24"/>
        </w:rPr>
        <w:t xml:space="preserve">оценок </w:t>
      </w:r>
      <w:r w:rsidR="00895A86" w:rsidRPr="00D820B9">
        <w:rPr>
          <w:rFonts w:ascii="Times New Roman" w:hAnsi="Times New Roman"/>
          <w:sz w:val="24"/>
          <w:szCs w:val="24"/>
        </w:rPr>
        <w:t xml:space="preserve"> </w:t>
      </w:r>
      <w:r w:rsidR="00237F34" w:rsidRPr="00D820B9">
        <w:rPr>
          <w:rFonts w:ascii="Times New Roman" w:hAnsi="Times New Roman"/>
          <w:sz w:val="24"/>
          <w:szCs w:val="24"/>
        </w:rPr>
        <w:t>(</w:t>
      </w:r>
      <w:r w:rsidR="00895A86"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="00895A86" w:rsidRPr="00D820B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895A86" w:rsidRPr="00D820B9">
        <w:rPr>
          <w:rFonts w:ascii="Times New Roman" w:hAnsi="Times New Roman"/>
          <w:b/>
          <w:sz w:val="24"/>
          <w:szCs w:val="24"/>
        </w:rPr>
        <w:t xml:space="preserve">  и </w:t>
      </w:r>
      <w:r w:rsidR="00895A86"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="00895A86" w:rsidRPr="00D820B9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Start"/>
      <w:r w:rsidR="00114930" w:rsidRPr="00D820B9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="00237F34" w:rsidRPr="00D820B9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237F34" w:rsidRPr="00D820B9">
        <w:rPr>
          <w:rFonts w:ascii="Times New Roman" w:hAnsi="Times New Roman"/>
          <w:b/>
          <w:sz w:val="24"/>
          <w:szCs w:val="24"/>
        </w:rPr>
        <w:t xml:space="preserve">: </w:t>
      </w:r>
    </w:p>
    <w:p w:rsidR="00895A86" w:rsidRPr="00D820B9" w:rsidRDefault="00895A86" w:rsidP="005C4BD1">
      <w:pPr>
        <w:pStyle w:val="a3"/>
        <w:keepNext/>
        <w:spacing w:after="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20B9">
        <w:rPr>
          <w:rFonts w:ascii="Times New Roman" w:hAnsi="Times New Roman"/>
          <w:b/>
          <w:sz w:val="24"/>
          <w:szCs w:val="24"/>
        </w:rPr>
        <w:t xml:space="preserve">δ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b/>
          <w:sz w:val="24"/>
          <w:szCs w:val="24"/>
        </w:rPr>
        <w:t xml:space="preserve">= </w:t>
      </w:r>
      <w:r w:rsidR="009639AF" w:rsidRPr="009639AF">
        <w:rPr>
          <w:rFonts w:ascii="Times New Roman" w:hAnsi="Times New Roman"/>
          <w:b/>
          <w:sz w:val="24"/>
          <w:szCs w:val="24"/>
        </w:rPr>
        <w:t>|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D820B9">
        <w:rPr>
          <w:rFonts w:ascii="Times New Roman" w:hAnsi="Times New Roman"/>
          <w:sz w:val="36"/>
          <w:szCs w:val="36"/>
        </w:rPr>
        <w:t>-</w:t>
      </w:r>
      <w:r w:rsidRPr="00D820B9">
        <w:rPr>
          <w:rFonts w:ascii="Times New Roman" w:hAnsi="Times New Roman"/>
          <w:b/>
          <w:sz w:val="32"/>
          <w:szCs w:val="32"/>
        </w:rPr>
        <w:t xml:space="preserve">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D820B9">
        <w:rPr>
          <w:rFonts w:ascii="Times New Roman" w:hAnsi="Times New Roman"/>
          <w:b/>
          <w:sz w:val="24"/>
          <w:szCs w:val="24"/>
        </w:rPr>
        <w:t>)</w:t>
      </w:r>
      <w:r w:rsidR="009639AF" w:rsidRPr="009639AF">
        <w:rPr>
          <w:rFonts w:ascii="Times New Roman" w:hAnsi="Times New Roman"/>
          <w:b/>
          <w:sz w:val="24"/>
          <w:szCs w:val="24"/>
        </w:rPr>
        <w:t>|</w:t>
      </w:r>
      <w:r w:rsidRPr="00D820B9">
        <w:rPr>
          <w:rFonts w:ascii="Times New Roman" w:hAnsi="Times New Roman"/>
          <w:b/>
          <w:sz w:val="24"/>
          <w:szCs w:val="24"/>
        </w:rPr>
        <w:t xml:space="preserve">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b/>
          <w:sz w:val="24"/>
          <w:szCs w:val="24"/>
          <w:vertAlign w:val="subscript"/>
        </w:rPr>
        <w:t>ср</w:t>
      </w:r>
      <w:proofErr w:type="gramStart"/>
      <w:r w:rsidR="009639AF" w:rsidRPr="000745A2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Pr="009639AF">
        <w:rPr>
          <w:rFonts w:ascii="Times New Roman" w:hAnsi="Times New Roman"/>
          <w:sz w:val="24"/>
          <w:szCs w:val="24"/>
        </w:rPr>
        <w:t>,</w:t>
      </w:r>
      <w:proofErr w:type="gramEnd"/>
      <w:r w:rsidRPr="00D820B9">
        <w:rPr>
          <w:rFonts w:ascii="Times New Roman" w:hAnsi="Times New Roman"/>
          <w:b/>
          <w:sz w:val="24"/>
          <w:szCs w:val="24"/>
        </w:rPr>
        <w:t xml:space="preserve">   </w:t>
      </w:r>
      <w:r w:rsidR="005C4BD1">
        <w:rPr>
          <w:rFonts w:ascii="Times New Roman" w:hAnsi="Times New Roman"/>
          <w:b/>
          <w:sz w:val="24"/>
          <w:szCs w:val="24"/>
        </w:rPr>
        <w:t xml:space="preserve">   </w:t>
      </w:r>
      <w:r w:rsidRPr="00D820B9">
        <w:rPr>
          <w:rFonts w:ascii="Times New Roman" w:hAnsi="Times New Roman"/>
          <w:sz w:val="24"/>
          <w:szCs w:val="24"/>
        </w:rPr>
        <w:t xml:space="preserve">где </w:t>
      </w:r>
      <w:r w:rsidR="005C4BD1">
        <w:rPr>
          <w:rFonts w:ascii="Times New Roman" w:hAnsi="Times New Roman"/>
          <w:sz w:val="24"/>
          <w:szCs w:val="24"/>
        </w:rPr>
        <w:t xml:space="preserve">  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b/>
          <w:sz w:val="24"/>
          <w:szCs w:val="24"/>
          <w:vertAlign w:val="subscript"/>
        </w:rPr>
        <w:t>ср</w:t>
      </w:r>
      <w:r w:rsidRPr="00D820B9">
        <w:rPr>
          <w:rFonts w:ascii="Times New Roman" w:hAnsi="Times New Roman"/>
          <w:b/>
          <w:sz w:val="24"/>
          <w:szCs w:val="24"/>
        </w:rPr>
        <w:t xml:space="preserve">   = (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D820B9">
        <w:rPr>
          <w:rFonts w:ascii="Times New Roman" w:hAnsi="Times New Roman"/>
          <w:b/>
          <w:sz w:val="24"/>
          <w:szCs w:val="24"/>
        </w:rPr>
        <w:t xml:space="preserve"> +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20B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D820B9">
        <w:rPr>
          <w:rFonts w:ascii="Times New Roman" w:hAnsi="Times New Roman"/>
          <w:b/>
          <w:sz w:val="24"/>
          <w:szCs w:val="24"/>
        </w:rPr>
        <w:t>)/2</w:t>
      </w:r>
    </w:p>
    <w:p w:rsidR="000745A2" w:rsidRPr="000745A2" w:rsidRDefault="000745A2" w:rsidP="000745A2">
      <w:pPr>
        <w:pStyle w:val="a3"/>
        <w:keepNext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A2">
        <w:rPr>
          <w:rFonts w:ascii="Times New Roman" w:hAnsi="Times New Roman"/>
          <w:color w:val="0000FF"/>
          <w:sz w:val="24"/>
          <w:szCs w:val="24"/>
        </w:rPr>
        <w:t>3.2</w:t>
      </w:r>
      <w:r w:rsidRPr="00074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5A2">
        <w:rPr>
          <w:rFonts w:ascii="Times New Roman" w:hAnsi="Times New Roman"/>
          <w:color w:val="0000FF"/>
          <w:sz w:val="24"/>
          <w:szCs w:val="24"/>
        </w:rPr>
        <w:t>Полученная относительн</w:t>
      </w:r>
      <w:r>
        <w:rPr>
          <w:rFonts w:ascii="Times New Roman" w:hAnsi="Times New Roman"/>
          <w:color w:val="0000FF"/>
          <w:sz w:val="24"/>
          <w:szCs w:val="24"/>
        </w:rPr>
        <w:t>ая</w:t>
      </w:r>
      <w:r w:rsidRPr="000745A2">
        <w:rPr>
          <w:rFonts w:ascii="Times New Roman" w:hAnsi="Times New Roman"/>
          <w:color w:val="0000FF"/>
          <w:sz w:val="24"/>
          <w:szCs w:val="24"/>
        </w:rPr>
        <w:t xml:space="preserve"> величина расхождения оценок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0B9">
        <w:rPr>
          <w:rFonts w:ascii="Times New Roman" w:hAnsi="Times New Roman"/>
          <w:b/>
          <w:sz w:val="24"/>
          <w:szCs w:val="24"/>
        </w:rPr>
        <w:t xml:space="preserve">δ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45A2">
        <w:rPr>
          <w:rFonts w:ascii="Times New Roman" w:hAnsi="Times New Roman"/>
          <w:color w:val="0000FF"/>
          <w:sz w:val="24"/>
          <w:szCs w:val="24"/>
        </w:rPr>
        <w:t xml:space="preserve">сравнивается </w:t>
      </w:r>
      <w:proofErr w:type="gramStart"/>
      <w:r w:rsidRPr="000745A2">
        <w:rPr>
          <w:rFonts w:ascii="Times New Roman" w:hAnsi="Times New Roman"/>
          <w:color w:val="0000FF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45A2" w:rsidRDefault="000745A2" w:rsidP="000745A2">
      <w:pPr>
        <w:pStyle w:val="a3"/>
        <w:keepNext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A2">
        <w:rPr>
          <w:rFonts w:ascii="Times New Roman" w:hAnsi="Times New Roman"/>
          <w:color w:val="0000FF"/>
          <w:sz w:val="24"/>
          <w:szCs w:val="24"/>
        </w:rPr>
        <w:t>предельно допустимой относительной величиной расхождения</w:t>
      </w:r>
      <w:r w:rsidRPr="00D820B9">
        <w:rPr>
          <w:rFonts w:ascii="Times New Roman" w:hAnsi="Times New Roman"/>
          <w:sz w:val="24"/>
          <w:szCs w:val="24"/>
        </w:rPr>
        <w:t xml:space="preserve"> </w:t>
      </w:r>
      <w:r w:rsidRPr="00D820B9">
        <w:rPr>
          <w:rFonts w:ascii="Times New Roman" w:hAnsi="Times New Roman"/>
          <w:b/>
          <w:sz w:val="24"/>
          <w:szCs w:val="24"/>
        </w:rPr>
        <w:t>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0B9">
        <w:rPr>
          <w:rFonts w:ascii="Times New Roman" w:hAnsi="Times New Roman"/>
          <w:sz w:val="24"/>
          <w:szCs w:val="24"/>
        </w:rPr>
        <w:t xml:space="preserve">=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0745A2"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074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45A2" w:rsidRPr="00D7774E" w:rsidRDefault="000745A2" w:rsidP="000745A2">
      <w:pPr>
        <w:pStyle w:val="a3"/>
        <w:keepNext/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где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0745A2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074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0745A2">
        <w:rPr>
          <w:rFonts w:ascii="Times New Roman" w:hAnsi="Times New Roman"/>
          <w:b/>
          <w:sz w:val="24"/>
          <w:szCs w:val="24"/>
        </w:rPr>
        <w:t xml:space="preserve">- </w:t>
      </w:r>
      <w:r w:rsidRPr="00D7774E">
        <w:rPr>
          <w:rFonts w:ascii="Times New Roman" w:hAnsi="Times New Roman"/>
          <w:color w:val="0000FF"/>
          <w:sz w:val="24"/>
          <w:szCs w:val="24"/>
        </w:rPr>
        <w:t xml:space="preserve">полуширина  интервала неопределенности, </w:t>
      </w:r>
      <w:r w:rsidR="00D7774E">
        <w:rPr>
          <w:rFonts w:ascii="Times New Roman" w:hAnsi="Times New Roman"/>
          <w:color w:val="0000FF"/>
          <w:sz w:val="24"/>
          <w:szCs w:val="24"/>
        </w:rPr>
        <w:t>ассоциируемая</w:t>
      </w:r>
      <w:r w:rsidRPr="00D7774E">
        <w:rPr>
          <w:rFonts w:ascii="Times New Roman" w:hAnsi="Times New Roman"/>
          <w:color w:val="0000FF"/>
          <w:sz w:val="24"/>
          <w:szCs w:val="24"/>
        </w:rPr>
        <w:t xml:space="preserve"> с</w:t>
      </w:r>
      <w:r w:rsidR="00D7774E">
        <w:rPr>
          <w:rFonts w:ascii="Times New Roman" w:hAnsi="Times New Roman"/>
          <w:color w:val="0000FF"/>
          <w:sz w:val="24"/>
          <w:szCs w:val="24"/>
        </w:rPr>
        <w:t xml:space="preserve"> каждой из </w:t>
      </w:r>
      <w:r w:rsidRPr="00D7774E">
        <w:rPr>
          <w:rFonts w:ascii="Times New Roman" w:hAnsi="Times New Roman"/>
          <w:color w:val="0000FF"/>
          <w:sz w:val="24"/>
          <w:szCs w:val="24"/>
        </w:rPr>
        <w:t>оцен</w:t>
      </w:r>
      <w:r w:rsidR="00D7774E">
        <w:rPr>
          <w:rFonts w:ascii="Times New Roman" w:hAnsi="Times New Roman"/>
          <w:color w:val="0000FF"/>
          <w:sz w:val="24"/>
          <w:szCs w:val="24"/>
        </w:rPr>
        <w:t>о</w:t>
      </w:r>
      <w:r w:rsidRPr="00D7774E">
        <w:rPr>
          <w:rFonts w:ascii="Times New Roman" w:hAnsi="Times New Roman"/>
          <w:color w:val="0000FF"/>
          <w:sz w:val="24"/>
          <w:szCs w:val="24"/>
        </w:rPr>
        <w:t>к</w:t>
      </w:r>
      <w:r w:rsidR="00D7774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7774E"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="00D7774E" w:rsidRPr="00D820B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D7774E" w:rsidRPr="00D7774E">
        <w:rPr>
          <w:rFonts w:ascii="Times New Roman" w:hAnsi="Times New Roman"/>
          <w:sz w:val="24"/>
          <w:szCs w:val="24"/>
        </w:rPr>
        <w:t>,</w:t>
      </w:r>
      <w:r w:rsidR="00D7774E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D7774E" w:rsidRPr="00D820B9">
        <w:rPr>
          <w:rFonts w:ascii="Times New Roman" w:hAnsi="Times New Roman"/>
          <w:b/>
          <w:sz w:val="24"/>
          <w:szCs w:val="24"/>
          <w:lang w:val="en-US"/>
        </w:rPr>
        <w:t>V</w:t>
      </w:r>
      <w:r w:rsidR="00D7774E" w:rsidRPr="00D820B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D7774E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="00D7774E" w:rsidRPr="00D7774E">
        <w:rPr>
          <w:rFonts w:ascii="Times New Roman" w:hAnsi="Times New Roman"/>
          <w:color w:val="0000FF"/>
          <w:sz w:val="24"/>
          <w:szCs w:val="24"/>
        </w:rPr>
        <w:t>соответственно</w:t>
      </w:r>
      <w:r w:rsidRPr="00D7774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895A86" w:rsidRPr="00D7774E" w:rsidRDefault="00D7774E" w:rsidP="00D7774E">
      <w:pPr>
        <w:keepNext/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ab/>
      </w:r>
      <w:r w:rsidR="00895A86" w:rsidRPr="00D7774E">
        <w:rPr>
          <w:rFonts w:ascii="Times New Roman" w:hAnsi="Times New Roman"/>
          <w:sz w:val="24"/>
          <w:szCs w:val="24"/>
        </w:rPr>
        <w:t xml:space="preserve">Расхождение между двумя оценками признается существенным, если относительная величина расхождения результатов оценки больше предельно допустимой, т. е.: </w:t>
      </w:r>
      <w:r w:rsidR="00895A86" w:rsidRPr="00D7774E">
        <w:rPr>
          <w:rFonts w:ascii="Times New Roman" w:hAnsi="Times New Roman"/>
          <w:b/>
          <w:sz w:val="24"/>
          <w:szCs w:val="24"/>
        </w:rPr>
        <w:t>δ V</w:t>
      </w:r>
      <w:r w:rsidR="00895A86" w:rsidRPr="00D7774E">
        <w:rPr>
          <w:rFonts w:ascii="Times New Roman" w:hAnsi="Times New Roman"/>
          <w:sz w:val="24"/>
          <w:szCs w:val="24"/>
        </w:rPr>
        <w:t xml:space="preserve">   </w:t>
      </w:r>
      <w:r w:rsidRPr="00D7774E">
        <w:rPr>
          <w:rFonts w:ascii="Times New Roman" w:hAnsi="Times New Roman"/>
          <w:color w:val="0000FF"/>
          <w:sz w:val="24"/>
          <w:szCs w:val="24"/>
        </w:rPr>
        <w:t>&gt;</w:t>
      </w:r>
      <w:r w:rsidR="00895A86" w:rsidRPr="00D7774E">
        <w:rPr>
          <w:rFonts w:ascii="Times New Roman" w:hAnsi="Times New Roman"/>
          <w:sz w:val="24"/>
          <w:szCs w:val="24"/>
        </w:rPr>
        <w:t xml:space="preserve">  </w:t>
      </w:r>
      <w:r w:rsidR="00895A86" w:rsidRPr="00D7774E">
        <w:rPr>
          <w:rFonts w:ascii="Times New Roman" w:hAnsi="Times New Roman"/>
          <w:b/>
          <w:sz w:val="24"/>
          <w:szCs w:val="24"/>
        </w:rPr>
        <w:t>Ө</w:t>
      </w:r>
      <w:r w:rsidR="00895A86" w:rsidRPr="00D7774E">
        <w:rPr>
          <w:rFonts w:ascii="Times New Roman" w:hAnsi="Times New Roman"/>
          <w:sz w:val="24"/>
          <w:szCs w:val="24"/>
        </w:rPr>
        <w:t>.</w:t>
      </w:r>
    </w:p>
    <w:p w:rsidR="00895A86" w:rsidRPr="00D7774E" w:rsidRDefault="00895A86" w:rsidP="00D7774E">
      <w:pPr>
        <w:keepNext/>
        <w:tabs>
          <w:tab w:val="left" w:pos="1134"/>
        </w:tabs>
        <w:spacing w:after="0" w:line="360" w:lineRule="auto"/>
        <w:ind w:left="709"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774E">
        <w:rPr>
          <w:rFonts w:ascii="Times New Roman" w:hAnsi="Times New Roman"/>
          <w:sz w:val="24"/>
          <w:szCs w:val="24"/>
        </w:rPr>
        <w:t>Расхождение между двумя оценками не может быть при</w:t>
      </w:r>
      <w:r w:rsidR="00114930" w:rsidRPr="00D7774E">
        <w:rPr>
          <w:rFonts w:ascii="Times New Roman" w:hAnsi="Times New Roman"/>
          <w:sz w:val="24"/>
          <w:szCs w:val="24"/>
        </w:rPr>
        <w:t xml:space="preserve">знано </w:t>
      </w:r>
      <w:r w:rsidRPr="00D7774E">
        <w:rPr>
          <w:rFonts w:ascii="Times New Roman" w:hAnsi="Times New Roman"/>
          <w:sz w:val="24"/>
          <w:szCs w:val="24"/>
        </w:rPr>
        <w:t xml:space="preserve"> существенным, если относительная величина расхождения результатов оценки не превышает предельно допустимой, </w:t>
      </w:r>
      <w:r w:rsidRPr="00D7774E">
        <w:rPr>
          <w:rFonts w:ascii="Times New Roman" w:hAnsi="Times New Roman"/>
          <w:b/>
          <w:sz w:val="24"/>
          <w:szCs w:val="24"/>
        </w:rPr>
        <w:t xml:space="preserve">т. е.: δ </w:t>
      </w:r>
      <w:r w:rsidRPr="00D7774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7774E">
        <w:rPr>
          <w:rFonts w:ascii="Times New Roman" w:hAnsi="Times New Roman"/>
          <w:b/>
          <w:sz w:val="24"/>
          <w:szCs w:val="24"/>
        </w:rPr>
        <w:t xml:space="preserve">   </w:t>
      </w:r>
      <w:r w:rsidRPr="00D7774E">
        <w:rPr>
          <w:rFonts w:ascii="Times New Roman" w:hAnsi="Times New Roman"/>
          <w:b/>
          <w:bCs/>
          <w:i/>
          <w:iCs/>
          <w:sz w:val="24"/>
          <w:szCs w:val="24"/>
        </w:rPr>
        <w:t>≤</w:t>
      </w:r>
      <w:r w:rsidRPr="00D7774E">
        <w:rPr>
          <w:rFonts w:ascii="Times New Roman" w:hAnsi="Times New Roman"/>
          <w:sz w:val="24"/>
          <w:szCs w:val="24"/>
        </w:rPr>
        <w:t xml:space="preserve">  Ө.</w:t>
      </w:r>
    </w:p>
    <w:p w:rsidR="00D7774E" w:rsidRDefault="00D7774E" w:rsidP="00D7774E">
      <w:pPr>
        <w:pStyle w:val="a3"/>
        <w:keepNext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D7774E">
        <w:rPr>
          <w:rFonts w:ascii="Times New Roman" w:hAnsi="Times New Roman"/>
          <w:sz w:val="24"/>
          <w:szCs w:val="24"/>
        </w:rPr>
        <w:t>3.4</w:t>
      </w:r>
      <w:proofErr w:type="gramStart"/>
      <w:r w:rsidRPr="00D7774E">
        <w:rPr>
          <w:rFonts w:ascii="Times New Roman" w:hAnsi="Times New Roman"/>
          <w:sz w:val="24"/>
          <w:szCs w:val="24"/>
        </w:rPr>
        <w:t xml:space="preserve"> </w:t>
      </w:r>
      <w:r w:rsidR="00B93549" w:rsidRPr="00D820B9">
        <w:rPr>
          <w:rFonts w:ascii="Times New Roman" w:hAnsi="Times New Roman"/>
          <w:sz w:val="24"/>
          <w:szCs w:val="24"/>
        </w:rPr>
        <w:t>Е</w:t>
      </w:r>
      <w:proofErr w:type="gramEnd"/>
      <w:r w:rsidR="00B93549" w:rsidRPr="00D820B9">
        <w:rPr>
          <w:rFonts w:ascii="Times New Roman" w:hAnsi="Times New Roman"/>
          <w:sz w:val="24"/>
          <w:szCs w:val="24"/>
        </w:rPr>
        <w:t xml:space="preserve">сли для </w:t>
      </w:r>
      <w:r w:rsidR="00B93549">
        <w:rPr>
          <w:rFonts w:ascii="Times New Roman" w:hAnsi="Times New Roman"/>
          <w:color w:val="0000FF"/>
          <w:sz w:val="24"/>
          <w:szCs w:val="24"/>
        </w:rPr>
        <w:t>каждой из</w:t>
      </w:r>
      <w:r w:rsidR="00B93549" w:rsidRPr="00D820B9">
        <w:rPr>
          <w:rFonts w:ascii="Times New Roman" w:hAnsi="Times New Roman"/>
          <w:sz w:val="24"/>
          <w:szCs w:val="24"/>
        </w:rPr>
        <w:t xml:space="preserve"> альтернативных оценок имеются обоснованные</w:t>
      </w:r>
      <w:r w:rsidR="00B93549" w:rsidRPr="00D82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3549" w:rsidRPr="00B93549">
        <w:rPr>
          <w:rFonts w:ascii="Times New Roman" w:hAnsi="Times New Roman"/>
          <w:sz w:val="24"/>
          <w:szCs w:val="24"/>
        </w:rPr>
        <w:t>расчетные</w:t>
      </w:r>
      <w:r w:rsidR="00B93549" w:rsidRPr="00D820B9">
        <w:rPr>
          <w:rFonts w:ascii="Times New Roman" w:hAnsi="Times New Roman"/>
          <w:sz w:val="24"/>
          <w:szCs w:val="24"/>
        </w:rPr>
        <w:t xml:space="preserve"> интервалы, отражающие  неопределенность (погрешность) этих оценок,  </w:t>
      </w:r>
      <w:r w:rsidR="00B93549" w:rsidRPr="00B93549">
        <w:rPr>
          <w:rFonts w:ascii="Times New Roman" w:hAnsi="Times New Roman"/>
          <w:color w:val="0000FF"/>
          <w:sz w:val="24"/>
          <w:szCs w:val="24"/>
        </w:rPr>
        <w:t xml:space="preserve"> предельно допустимая величина расхождения  рассчитывается с использованием расчетн</w:t>
      </w:r>
      <w:r w:rsidR="00B93549">
        <w:rPr>
          <w:rFonts w:ascii="Times New Roman" w:hAnsi="Times New Roman"/>
          <w:color w:val="0000FF"/>
          <w:sz w:val="24"/>
          <w:szCs w:val="24"/>
        </w:rPr>
        <w:t xml:space="preserve">ых </w:t>
      </w:r>
      <w:r w:rsidR="00B93549" w:rsidRPr="00B93549">
        <w:rPr>
          <w:rFonts w:ascii="Times New Roman" w:hAnsi="Times New Roman"/>
          <w:color w:val="0000FF"/>
          <w:sz w:val="24"/>
          <w:szCs w:val="24"/>
        </w:rPr>
        <w:t>величин</w:t>
      </w:r>
      <w:r w:rsidR="00B93549">
        <w:rPr>
          <w:rFonts w:ascii="Times New Roman" w:hAnsi="Times New Roman"/>
          <w:color w:val="0000FF"/>
          <w:sz w:val="24"/>
          <w:szCs w:val="24"/>
        </w:rPr>
        <w:t xml:space="preserve"> полу</w:t>
      </w:r>
      <w:r w:rsidR="005C4BD1">
        <w:rPr>
          <w:rFonts w:ascii="Times New Roman" w:hAnsi="Times New Roman"/>
          <w:color w:val="0000FF"/>
          <w:sz w:val="24"/>
          <w:szCs w:val="24"/>
        </w:rPr>
        <w:t xml:space="preserve">ширины </w:t>
      </w:r>
      <w:r w:rsidR="00B93549">
        <w:rPr>
          <w:rFonts w:ascii="Times New Roman" w:hAnsi="Times New Roman"/>
          <w:color w:val="0000FF"/>
          <w:sz w:val="24"/>
          <w:szCs w:val="24"/>
        </w:rPr>
        <w:t>интервалов</w:t>
      </w:r>
      <w:r w:rsidR="00B93549">
        <w:rPr>
          <w:rFonts w:ascii="Times New Roman" w:hAnsi="Times New Roman"/>
          <w:sz w:val="24"/>
          <w:szCs w:val="24"/>
        </w:rPr>
        <w:t xml:space="preserve">  </w:t>
      </w:r>
      <w:r w:rsidR="00B93549" w:rsidRPr="00D820B9">
        <w:rPr>
          <w:rFonts w:ascii="Times New Roman" w:hAnsi="Times New Roman"/>
          <w:b/>
          <w:sz w:val="24"/>
          <w:szCs w:val="24"/>
        </w:rPr>
        <w:t>Ө</w:t>
      </w:r>
      <w:r w:rsidR="00B93549">
        <w:rPr>
          <w:rFonts w:ascii="Times New Roman" w:hAnsi="Times New Roman"/>
          <w:sz w:val="24"/>
          <w:szCs w:val="24"/>
        </w:rPr>
        <w:t xml:space="preserve"> </w:t>
      </w:r>
      <w:r w:rsidR="00B93549" w:rsidRPr="00D820B9">
        <w:rPr>
          <w:rFonts w:ascii="Times New Roman" w:hAnsi="Times New Roman"/>
          <w:sz w:val="24"/>
          <w:szCs w:val="24"/>
        </w:rPr>
        <w:t xml:space="preserve">= </w:t>
      </w:r>
      <w:r w:rsidR="00B93549"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 w:rsidR="00B93549" w:rsidRPr="000745A2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B93549">
        <w:rPr>
          <w:rFonts w:ascii="Times New Roman" w:hAnsi="Times New Roman"/>
          <w:b/>
          <w:sz w:val="24"/>
          <w:szCs w:val="24"/>
          <w:vertAlign w:val="subscript"/>
        </w:rPr>
        <w:t>расч</w:t>
      </w:r>
      <w:r w:rsidR="00B93549">
        <w:rPr>
          <w:rFonts w:ascii="Times New Roman" w:hAnsi="Times New Roman"/>
          <w:b/>
          <w:sz w:val="24"/>
          <w:szCs w:val="24"/>
        </w:rPr>
        <w:t xml:space="preserve"> + </w:t>
      </w:r>
      <w:r w:rsidR="00B93549"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 w:rsidR="00B93549">
        <w:rPr>
          <w:rFonts w:ascii="Times New Roman" w:hAnsi="Times New Roman"/>
          <w:b/>
          <w:sz w:val="24"/>
          <w:szCs w:val="24"/>
          <w:vertAlign w:val="subscript"/>
        </w:rPr>
        <w:t>2расч</w:t>
      </w:r>
    </w:p>
    <w:p w:rsidR="00B93549" w:rsidRPr="00D753E1" w:rsidRDefault="00B93549" w:rsidP="00D7774E">
      <w:pPr>
        <w:pStyle w:val="a3"/>
        <w:keepNext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49">
        <w:rPr>
          <w:rFonts w:ascii="Times New Roman" w:hAnsi="Times New Roman"/>
          <w:sz w:val="24"/>
          <w:szCs w:val="24"/>
        </w:rPr>
        <w:t>3.5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C4BD1">
        <w:rPr>
          <w:rFonts w:ascii="Times New Roman" w:hAnsi="Times New Roman"/>
          <w:color w:val="0000FF"/>
          <w:sz w:val="24"/>
          <w:szCs w:val="24"/>
        </w:rPr>
        <w:t>Е</w:t>
      </w:r>
      <w:proofErr w:type="gramEnd"/>
      <w:r w:rsidRPr="005C4BD1">
        <w:rPr>
          <w:rFonts w:ascii="Times New Roman" w:hAnsi="Times New Roman"/>
          <w:color w:val="0000FF"/>
          <w:sz w:val="24"/>
          <w:szCs w:val="24"/>
        </w:rPr>
        <w:t>сли обе оценки не имеют расчетн</w:t>
      </w:r>
      <w:r w:rsidR="005C4BD1" w:rsidRPr="005C4BD1">
        <w:rPr>
          <w:rFonts w:ascii="Times New Roman" w:hAnsi="Times New Roman"/>
          <w:color w:val="0000FF"/>
          <w:sz w:val="24"/>
          <w:szCs w:val="24"/>
        </w:rPr>
        <w:t>ых</w:t>
      </w:r>
      <w:r w:rsidRPr="005C4BD1">
        <w:rPr>
          <w:rFonts w:ascii="Times New Roman" w:hAnsi="Times New Roman"/>
          <w:color w:val="0000FF"/>
          <w:sz w:val="24"/>
          <w:szCs w:val="24"/>
        </w:rPr>
        <w:t xml:space="preserve"> значени</w:t>
      </w:r>
      <w:r w:rsidR="005C4BD1" w:rsidRPr="005C4BD1">
        <w:rPr>
          <w:rFonts w:ascii="Times New Roman" w:hAnsi="Times New Roman"/>
          <w:color w:val="0000FF"/>
          <w:sz w:val="24"/>
          <w:szCs w:val="24"/>
        </w:rPr>
        <w:t>й</w:t>
      </w:r>
      <w:r w:rsidRPr="005C4BD1">
        <w:rPr>
          <w:rFonts w:ascii="Times New Roman" w:hAnsi="Times New Roman"/>
          <w:color w:val="0000FF"/>
          <w:sz w:val="24"/>
          <w:szCs w:val="24"/>
        </w:rPr>
        <w:t xml:space="preserve"> интервала неопределенности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5C4BD1">
        <w:rPr>
          <w:rFonts w:ascii="Times New Roman" w:hAnsi="Times New Roman"/>
          <w:sz w:val="24"/>
          <w:szCs w:val="24"/>
        </w:rPr>
        <w:t xml:space="preserve"> </w:t>
      </w:r>
      <w:r w:rsidR="005C4BD1" w:rsidRPr="00B93549">
        <w:rPr>
          <w:rFonts w:ascii="Times New Roman" w:hAnsi="Times New Roman"/>
          <w:color w:val="0000FF"/>
          <w:sz w:val="24"/>
          <w:szCs w:val="24"/>
        </w:rPr>
        <w:t xml:space="preserve">предельно допустимая величина расхождения  рассчитывается с использованием </w:t>
      </w:r>
      <w:r w:rsidR="005C4BD1">
        <w:rPr>
          <w:rFonts w:ascii="Times New Roman" w:hAnsi="Times New Roman"/>
          <w:color w:val="0000FF"/>
          <w:sz w:val="24"/>
          <w:szCs w:val="24"/>
        </w:rPr>
        <w:lastRenderedPageBreak/>
        <w:t xml:space="preserve">допустимой  </w:t>
      </w:r>
      <w:r w:rsidR="005C4BD1" w:rsidRPr="00B93549">
        <w:rPr>
          <w:rFonts w:ascii="Times New Roman" w:hAnsi="Times New Roman"/>
          <w:color w:val="0000FF"/>
          <w:sz w:val="24"/>
          <w:szCs w:val="24"/>
        </w:rPr>
        <w:t>величин</w:t>
      </w:r>
      <w:r w:rsidR="005C4BD1">
        <w:rPr>
          <w:rFonts w:ascii="Times New Roman" w:hAnsi="Times New Roman"/>
          <w:color w:val="0000FF"/>
          <w:sz w:val="24"/>
          <w:szCs w:val="24"/>
        </w:rPr>
        <w:t>ы</w:t>
      </w:r>
      <w:r w:rsidR="005C4BD1">
        <w:rPr>
          <w:rFonts w:ascii="Times New Roman" w:hAnsi="Times New Roman"/>
          <w:sz w:val="24"/>
          <w:szCs w:val="24"/>
        </w:rPr>
        <w:t xml:space="preserve">  </w:t>
      </w:r>
      <w:r w:rsidR="005C4BD1" w:rsidRPr="005C4BD1">
        <w:rPr>
          <w:rFonts w:ascii="Times New Roman" w:hAnsi="Times New Roman"/>
          <w:color w:val="0000FF"/>
          <w:sz w:val="24"/>
          <w:szCs w:val="24"/>
        </w:rPr>
        <w:t>полуширины интервала типичной неопределенности</w:t>
      </w:r>
      <w:r w:rsidR="005C4BD1" w:rsidRPr="005C4BD1">
        <w:rPr>
          <w:rFonts w:ascii="Times New Roman" w:hAnsi="Times New Roman"/>
          <w:sz w:val="24"/>
          <w:szCs w:val="24"/>
        </w:rPr>
        <w:t xml:space="preserve">  </w:t>
      </w:r>
      <w:r w:rsidR="005C4BD1" w:rsidRPr="00D820B9">
        <w:rPr>
          <w:rFonts w:ascii="Times New Roman" w:hAnsi="Times New Roman"/>
          <w:b/>
          <w:sz w:val="24"/>
          <w:szCs w:val="24"/>
        </w:rPr>
        <w:t>Ө</w:t>
      </w:r>
      <w:r w:rsidR="005C4BD1">
        <w:rPr>
          <w:rFonts w:ascii="Times New Roman" w:hAnsi="Times New Roman"/>
          <w:sz w:val="24"/>
          <w:szCs w:val="24"/>
        </w:rPr>
        <w:t xml:space="preserve"> </w:t>
      </w:r>
      <w:r w:rsidR="005C4BD1" w:rsidRPr="00D820B9">
        <w:rPr>
          <w:rFonts w:ascii="Times New Roman" w:hAnsi="Times New Roman"/>
          <w:sz w:val="24"/>
          <w:szCs w:val="24"/>
        </w:rPr>
        <w:t xml:space="preserve">= </w:t>
      </w:r>
      <w:r w:rsidR="005C4BD1"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 w:rsidR="005C4BD1" w:rsidRPr="000745A2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5C4BD1">
        <w:rPr>
          <w:rFonts w:ascii="Times New Roman" w:hAnsi="Times New Roman"/>
          <w:b/>
          <w:sz w:val="24"/>
          <w:szCs w:val="24"/>
          <w:vertAlign w:val="subscript"/>
        </w:rPr>
        <w:t>тип</w:t>
      </w:r>
      <w:r w:rsidR="005C4BD1">
        <w:rPr>
          <w:rFonts w:ascii="Times New Roman" w:hAnsi="Times New Roman"/>
          <w:b/>
          <w:sz w:val="24"/>
          <w:szCs w:val="24"/>
        </w:rPr>
        <w:t xml:space="preserve"> + </w:t>
      </w:r>
      <w:r w:rsidR="005C4BD1"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 w:rsidR="005C4BD1">
        <w:rPr>
          <w:rFonts w:ascii="Times New Roman" w:hAnsi="Times New Roman"/>
          <w:b/>
          <w:sz w:val="24"/>
          <w:szCs w:val="24"/>
          <w:vertAlign w:val="subscript"/>
        </w:rPr>
        <w:t>2тип</w:t>
      </w:r>
      <w:r w:rsidR="00D753E1">
        <w:rPr>
          <w:rFonts w:ascii="Times New Roman" w:hAnsi="Times New Roman"/>
          <w:b/>
          <w:sz w:val="24"/>
          <w:szCs w:val="24"/>
        </w:rPr>
        <w:t xml:space="preserve"> = 2</w:t>
      </w:r>
      <w:r w:rsidR="00D753E1" w:rsidRPr="00D753E1">
        <w:rPr>
          <w:rFonts w:ascii="Times New Roman" w:hAnsi="Times New Roman"/>
          <w:b/>
          <w:sz w:val="24"/>
          <w:szCs w:val="24"/>
        </w:rPr>
        <w:t xml:space="preserve"> </w:t>
      </w:r>
      <w:r w:rsidR="00D753E1"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 w:rsidR="00D753E1">
        <w:rPr>
          <w:rFonts w:ascii="Times New Roman" w:hAnsi="Times New Roman"/>
          <w:b/>
          <w:sz w:val="24"/>
          <w:szCs w:val="24"/>
          <w:vertAlign w:val="subscript"/>
        </w:rPr>
        <w:t>тип</w:t>
      </w:r>
    </w:p>
    <w:p w:rsidR="00D7774E" w:rsidRPr="002477AE" w:rsidRDefault="005C4BD1" w:rsidP="00D7774E">
      <w:pPr>
        <w:pStyle w:val="a3"/>
        <w:keepNext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2477AE">
        <w:rPr>
          <w:rFonts w:ascii="Times New Roman" w:hAnsi="Times New Roman"/>
          <w:color w:val="0000FF"/>
          <w:sz w:val="24"/>
          <w:szCs w:val="24"/>
        </w:rPr>
        <w:t xml:space="preserve">При этом допустимая величина полуширины интервала </w:t>
      </w:r>
      <w:r w:rsidR="00DB79C4">
        <w:rPr>
          <w:rFonts w:ascii="Times New Roman" w:hAnsi="Times New Roman"/>
          <w:color w:val="0000FF"/>
          <w:sz w:val="24"/>
          <w:szCs w:val="24"/>
        </w:rPr>
        <w:t xml:space="preserve">типичной </w:t>
      </w:r>
      <w:r w:rsidRPr="002477AE">
        <w:rPr>
          <w:rFonts w:ascii="Times New Roman" w:hAnsi="Times New Roman"/>
          <w:color w:val="0000FF"/>
          <w:sz w:val="24"/>
          <w:szCs w:val="24"/>
        </w:rPr>
        <w:t>неопределенности</w:t>
      </w:r>
      <w:r w:rsidRPr="005C4B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C4BD1">
        <w:rPr>
          <w:rFonts w:ascii="Times New Roman" w:hAnsi="Times New Roman"/>
          <w:b/>
          <w:sz w:val="24"/>
          <w:szCs w:val="24"/>
          <w:lang w:val="en-US"/>
        </w:rPr>
        <w:t>U</w:t>
      </w:r>
      <w:proofErr w:type="gramEnd"/>
      <w:r w:rsidR="002477AE">
        <w:rPr>
          <w:rFonts w:ascii="Times New Roman" w:hAnsi="Times New Roman"/>
          <w:b/>
          <w:sz w:val="24"/>
          <w:szCs w:val="24"/>
          <w:vertAlign w:val="subscript"/>
        </w:rPr>
        <w:t>тип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7AE">
        <w:rPr>
          <w:rFonts w:ascii="Times New Roman" w:hAnsi="Times New Roman"/>
          <w:color w:val="0000FF"/>
          <w:sz w:val="24"/>
          <w:szCs w:val="24"/>
        </w:rPr>
        <w:t xml:space="preserve">выбирается из таблицы </w:t>
      </w:r>
      <w:r w:rsidR="002477AE">
        <w:rPr>
          <w:rFonts w:ascii="Times New Roman" w:hAnsi="Times New Roman"/>
          <w:color w:val="0000FF"/>
          <w:sz w:val="24"/>
          <w:szCs w:val="24"/>
        </w:rPr>
        <w:t>2</w:t>
      </w:r>
      <w:r w:rsidRPr="002477AE">
        <w:rPr>
          <w:rFonts w:ascii="Times New Roman" w:hAnsi="Times New Roman"/>
          <w:color w:val="0000FF"/>
          <w:sz w:val="24"/>
          <w:szCs w:val="24"/>
        </w:rPr>
        <w:t xml:space="preserve"> д</w:t>
      </w:r>
      <w:r w:rsidR="00D7774E" w:rsidRPr="002477AE">
        <w:rPr>
          <w:rFonts w:ascii="Times New Roman" w:hAnsi="Times New Roman"/>
          <w:color w:val="0000FF"/>
          <w:sz w:val="24"/>
          <w:szCs w:val="24"/>
        </w:rPr>
        <w:t>ля сегмента</w:t>
      </w:r>
      <w:r w:rsidR="008D3A42">
        <w:rPr>
          <w:rFonts w:ascii="Times New Roman" w:hAnsi="Times New Roman"/>
          <w:color w:val="0000FF"/>
          <w:sz w:val="24"/>
          <w:szCs w:val="24"/>
        </w:rPr>
        <w:t xml:space="preserve"> (</w:t>
      </w:r>
      <w:proofErr w:type="spellStart"/>
      <w:r w:rsidR="008D3A42">
        <w:rPr>
          <w:rFonts w:ascii="Times New Roman" w:hAnsi="Times New Roman"/>
          <w:color w:val="0000FF"/>
          <w:sz w:val="24"/>
          <w:szCs w:val="24"/>
        </w:rPr>
        <w:t>подсегмента</w:t>
      </w:r>
      <w:proofErr w:type="spellEnd"/>
      <w:r w:rsidR="008D3A42">
        <w:rPr>
          <w:rFonts w:ascii="Times New Roman" w:hAnsi="Times New Roman"/>
          <w:color w:val="0000FF"/>
          <w:sz w:val="24"/>
          <w:szCs w:val="24"/>
        </w:rPr>
        <w:t>)</w:t>
      </w:r>
      <w:r w:rsidR="00D7774E" w:rsidRPr="002477AE">
        <w:rPr>
          <w:rFonts w:ascii="Times New Roman" w:hAnsi="Times New Roman"/>
          <w:color w:val="0000FF"/>
          <w:sz w:val="24"/>
          <w:szCs w:val="24"/>
        </w:rPr>
        <w:t>, к которому принадлежит оцениваемый объект.</w:t>
      </w:r>
    </w:p>
    <w:p w:rsidR="00114930" w:rsidRPr="002477AE" w:rsidRDefault="00114930" w:rsidP="00DB79C4">
      <w:pPr>
        <w:pStyle w:val="2"/>
        <w:tabs>
          <w:tab w:val="left" w:pos="709"/>
          <w:tab w:val="left" w:pos="851"/>
        </w:tabs>
        <w:spacing w:before="120" w:after="0"/>
        <w:ind w:left="720" w:hanging="720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  <w:r w:rsidRPr="002477AE">
        <w:rPr>
          <w:rFonts w:ascii="Times New Roman" w:hAnsi="Times New Roman"/>
          <w:i w:val="0"/>
          <w:sz w:val="24"/>
          <w:szCs w:val="24"/>
          <w:lang w:eastAsia="ru-RU"/>
        </w:rPr>
        <w:t>Перечень сегментов (</w:t>
      </w:r>
      <w:proofErr w:type="spellStart"/>
      <w:r w:rsidRPr="002477AE">
        <w:rPr>
          <w:rFonts w:ascii="Times New Roman" w:hAnsi="Times New Roman"/>
          <w:i w:val="0"/>
          <w:sz w:val="24"/>
          <w:szCs w:val="24"/>
          <w:lang w:eastAsia="ru-RU"/>
        </w:rPr>
        <w:t>подсегментов</w:t>
      </w:r>
      <w:proofErr w:type="spellEnd"/>
      <w:r w:rsidRPr="002477AE">
        <w:rPr>
          <w:rFonts w:ascii="Times New Roman" w:hAnsi="Times New Roman"/>
          <w:i w:val="0"/>
          <w:sz w:val="24"/>
          <w:szCs w:val="24"/>
          <w:lang w:eastAsia="ru-RU"/>
        </w:rPr>
        <w:t>) рынка недвижимости, характеризующихся</w:t>
      </w:r>
      <w:r w:rsidR="00D820B9" w:rsidRPr="002477AE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2477AE">
        <w:rPr>
          <w:rFonts w:ascii="Times New Roman" w:hAnsi="Times New Roman"/>
          <w:i w:val="0"/>
          <w:sz w:val="24"/>
          <w:szCs w:val="24"/>
          <w:lang w:eastAsia="ru-RU"/>
        </w:rPr>
        <w:t>соответствующим уровнем допустимой</w:t>
      </w:r>
      <w:r w:rsidR="002477AE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="002477AE" w:rsidRPr="002477AE">
        <w:rPr>
          <w:rFonts w:ascii="Times New Roman" w:hAnsi="Times New Roman"/>
          <w:i w:val="0"/>
          <w:color w:val="0000FF"/>
          <w:sz w:val="24"/>
          <w:szCs w:val="24"/>
          <w:lang w:eastAsia="ru-RU"/>
        </w:rPr>
        <w:t>типичной</w:t>
      </w:r>
      <w:r w:rsidRPr="002477AE">
        <w:rPr>
          <w:rFonts w:ascii="Times New Roman" w:hAnsi="Times New Roman"/>
          <w:i w:val="0"/>
          <w:sz w:val="24"/>
          <w:szCs w:val="24"/>
          <w:lang w:eastAsia="ru-RU"/>
        </w:rPr>
        <w:t xml:space="preserve"> неопределенности</w:t>
      </w:r>
    </w:p>
    <w:p w:rsidR="00114930" w:rsidRPr="00D820B9" w:rsidRDefault="00114930" w:rsidP="00D820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20B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a"/>
        <w:tblW w:w="9213" w:type="dxa"/>
        <w:tblInd w:w="250" w:type="dxa"/>
        <w:tblLook w:val="04A0"/>
      </w:tblPr>
      <w:tblGrid>
        <w:gridCol w:w="2188"/>
        <w:gridCol w:w="4520"/>
        <w:gridCol w:w="2505"/>
      </w:tblGrid>
      <w:tr w:rsidR="00114930" w:rsidRPr="00D820B9" w:rsidTr="00D820B9">
        <w:trPr>
          <w:cantSplit/>
          <w:tblHeader/>
        </w:trPr>
        <w:tc>
          <w:tcPr>
            <w:tcW w:w="2036" w:type="dxa"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0B9">
              <w:rPr>
                <w:rFonts w:ascii="Times New Roman" w:hAnsi="Times New Roman"/>
                <w:b/>
                <w:sz w:val="24"/>
                <w:szCs w:val="24"/>
              </w:rPr>
              <w:t xml:space="preserve">Уровень (класс) неопределенности </w:t>
            </w:r>
          </w:p>
        </w:tc>
        <w:tc>
          <w:tcPr>
            <w:tcW w:w="4626" w:type="dxa"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0B9">
              <w:rPr>
                <w:rFonts w:ascii="Times New Roman" w:hAnsi="Times New Roman"/>
                <w:b/>
                <w:sz w:val="24"/>
                <w:szCs w:val="24"/>
              </w:rPr>
              <w:t>Сегменты (</w:t>
            </w:r>
            <w:proofErr w:type="spellStart"/>
            <w:r w:rsidRPr="00D820B9">
              <w:rPr>
                <w:rFonts w:ascii="Times New Roman" w:hAnsi="Times New Roman"/>
                <w:b/>
                <w:sz w:val="24"/>
                <w:szCs w:val="24"/>
              </w:rPr>
              <w:t>подсегменты</w:t>
            </w:r>
            <w:proofErr w:type="spellEnd"/>
            <w:r w:rsidRPr="00D820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14930" w:rsidRPr="00D820B9" w:rsidRDefault="002477AE" w:rsidP="002477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</w:t>
            </w:r>
            <w:r w:rsidR="00114930" w:rsidRPr="00D820B9">
              <w:rPr>
                <w:rFonts w:ascii="Times New Roman" w:hAnsi="Times New Roman"/>
                <w:b/>
                <w:sz w:val="24"/>
                <w:szCs w:val="24"/>
              </w:rPr>
              <w:t xml:space="preserve">опустимая величина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полуширины интервала </w:t>
            </w:r>
            <w:proofErr w:type="gramStart"/>
            <w:r w:rsidRPr="002477AE"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  <w:t>U</w:t>
            </w:r>
            <w:proofErr w:type="gramEnd"/>
            <w:r w:rsidRPr="002477AE">
              <w:rPr>
                <w:rFonts w:ascii="Times New Roman" w:hAnsi="Times New Roman"/>
                <w:b/>
                <w:color w:val="0000FF"/>
                <w:sz w:val="24"/>
                <w:szCs w:val="24"/>
                <w:vertAlign w:val="subscript"/>
              </w:rPr>
              <w:t>тип</w:t>
            </w: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 w:val="restart"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0B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1. Квартиры</w:t>
            </w:r>
          </w:p>
        </w:tc>
        <w:tc>
          <w:tcPr>
            <w:tcW w:w="2551" w:type="dxa"/>
            <w:vMerge w:val="restart"/>
          </w:tcPr>
          <w:p w:rsidR="00114930" w:rsidRPr="00D820B9" w:rsidRDefault="002477AE" w:rsidP="002477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15</w:t>
            </w:r>
            <w:r w:rsidR="00114930" w:rsidRPr="00D820B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2. Жилые дома и коттеджи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 w:val="restart"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0B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04762"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бъекты свободного назначения и сходные типы объектов недвижимости</w:t>
            </w:r>
          </w:p>
        </w:tc>
        <w:tc>
          <w:tcPr>
            <w:tcW w:w="2551" w:type="dxa"/>
            <w:vMerge w:val="restart"/>
          </w:tcPr>
          <w:p w:rsidR="00114930" w:rsidRPr="00D820B9" w:rsidRDefault="002477AE" w:rsidP="002477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20</w:t>
            </w:r>
            <w:r w:rsidR="00114930" w:rsidRPr="00D820B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2. Высоко классные офисы (Офисы классов</w:t>
            </w:r>
            <w:proofErr w:type="gramStart"/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, В)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Высококлассная торговая недвижимость 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0B9">
              <w:rPr>
                <w:rFonts w:ascii="Times New Roman" w:hAnsi="Times New Roman"/>
                <w:sz w:val="24"/>
                <w:szCs w:val="24"/>
              </w:rPr>
              <w:t xml:space="preserve">Земельные участки под </w:t>
            </w:r>
            <w:proofErr w:type="spellStart"/>
            <w:r w:rsidRPr="00D820B9">
              <w:rPr>
                <w:rFonts w:ascii="Times New Roman" w:hAnsi="Times New Roman"/>
                <w:sz w:val="24"/>
                <w:szCs w:val="24"/>
              </w:rPr>
              <w:t>офисно-торговую</w:t>
            </w:r>
            <w:proofErr w:type="spellEnd"/>
            <w:r w:rsidRPr="00D820B9">
              <w:rPr>
                <w:rFonts w:ascii="Times New Roman" w:hAnsi="Times New Roman"/>
                <w:sz w:val="24"/>
                <w:szCs w:val="24"/>
              </w:rPr>
              <w:t xml:space="preserve"> застройку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0B9">
              <w:rPr>
                <w:rFonts w:ascii="Times New Roman" w:hAnsi="Times New Roman"/>
                <w:sz w:val="24"/>
                <w:szCs w:val="24"/>
              </w:rPr>
              <w:t>Земельные участки под ИЖС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 w:val="restart"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0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1. Универсальные производственно-складские объекты</w:t>
            </w:r>
          </w:p>
        </w:tc>
        <w:tc>
          <w:tcPr>
            <w:tcW w:w="2551" w:type="dxa"/>
            <w:vMerge w:val="restart"/>
          </w:tcPr>
          <w:p w:rsidR="00114930" w:rsidRPr="00D820B9" w:rsidRDefault="002477AE" w:rsidP="002477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</w:t>
            </w:r>
            <w:r w:rsidR="00114930" w:rsidRPr="002477A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</w:t>
            </w:r>
            <w:r w:rsidR="00114930" w:rsidRPr="00D820B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2. Специализированные высококлассные складские объекты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3. Объекты, предназначенные для пищевого производства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4. Специализированные объекты сельскохозяйственного назначения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5. Объекты придорожного сервиса, обслуживающие транспортные средства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20B9">
              <w:rPr>
                <w:rFonts w:ascii="Times New Roman" w:hAnsi="Times New Roman"/>
                <w:sz w:val="24"/>
                <w:szCs w:val="24"/>
              </w:rPr>
              <w:t>6. Недвижимость, предназначенная для ведения определенного вида бизнеса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hAnsi="Times New Roman" w:cs="Times New Roman"/>
                <w:sz w:val="24"/>
                <w:szCs w:val="24"/>
              </w:rPr>
              <w:t>7. Земельные участки под индустриальную застройку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8. Земельные участки сельскохозяйственного назначения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Земельные участки под МЖС 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 w:val="restart"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1. Земельные участки под объекты рекреации</w:t>
            </w:r>
          </w:p>
        </w:tc>
        <w:tc>
          <w:tcPr>
            <w:tcW w:w="2551" w:type="dxa"/>
            <w:vMerge w:val="restart"/>
          </w:tcPr>
          <w:p w:rsidR="00114930" w:rsidRPr="00D820B9" w:rsidRDefault="002477AE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E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</w:t>
            </w:r>
            <w:r w:rsidR="00114930" w:rsidRPr="00D820B9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114930" w:rsidRPr="00D820B9" w:rsidTr="00D820B9">
        <w:trPr>
          <w:cantSplit/>
        </w:trPr>
        <w:tc>
          <w:tcPr>
            <w:tcW w:w="2036" w:type="dxa"/>
            <w:vMerge/>
          </w:tcPr>
          <w:p w:rsidR="00114930" w:rsidRPr="00D820B9" w:rsidRDefault="00114930" w:rsidP="00D820B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14930" w:rsidRPr="00D820B9" w:rsidRDefault="00114930" w:rsidP="00D82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B9"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Земельные участки под объекты придорожного сервиса</w:t>
            </w:r>
          </w:p>
        </w:tc>
        <w:tc>
          <w:tcPr>
            <w:tcW w:w="2551" w:type="dxa"/>
            <w:vMerge/>
          </w:tcPr>
          <w:p w:rsidR="00114930" w:rsidRPr="00D820B9" w:rsidRDefault="00114930" w:rsidP="00D820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11B" w:rsidRDefault="0095611B" w:rsidP="00D820B9">
      <w:pPr>
        <w:spacing w:after="0" w:line="360" w:lineRule="auto"/>
      </w:pPr>
    </w:p>
    <w:p w:rsidR="002477AE" w:rsidRDefault="002477AE" w:rsidP="002477AE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477AE" w:rsidRDefault="002477AE" w:rsidP="002477AE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B79C4" w:rsidRDefault="002477AE" w:rsidP="00DB79C4">
      <w:pPr>
        <w:pStyle w:val="a3"/>
        <w:keepNext/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DB79C4">
        <w:rPr>
          <w:rFonts w:ascii="Times New Roman" w:hAnsi="Times New Roman"/>
          <w:color w:val="0000FF"/>
          <w:sz w:val="24"/>
          <w:szCs w:val="24"/>
        </w:rPr>
        <w:lastRenderedPageBreak/>
        <w:t xml:space="preserve"> </w:t>
      </w:r>
    </w:p>
    <w:p w:rsidR="00DB79C4" w:rsidRPr="00DB79C4" w:rsidRDefault="00DB79C4" w:rsidP="00DB79C4">
      <w:pPr>
        <w:pStyle w:val="a3"/>
        <w:keepNext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3.6</w:t>
      </w:r>
      <w:proofErr w:type="gramStart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20C5E" w:rsidRPr="00DB79C4">
        <w:rPr>
          <w:rFonts w:ascii="Times New Roman" w:hAnsi="Times New Roman"/>
          <w:color w:val="0000FF"/>
          <w:sz w:val="24"/>
          <w:szCs w:val="24"/>
        </w:rPr>
        <w:t>Е</w:t>
      </w:r>
      <w:proofErr w:type="gramEnd"/>
      <w:r w:rsidR="00220C5E" w:rsidRPr="00DB79C4">
        <w:rPr>
          <w:rFonts w:ascii="Times New Roman" w:hAnsi="Times New Roman"/>
          <w:color w:val="0000FF"/>
          <w:sz w:val="24"/>
          <w:szCs w:val="24"/>
        </w:rPr>
        <w:t xml:space="preserve">сли для </w:t>
      </w:r>
      <w:r w:rsidR="002477AE" w:rsidRPr="00DB79C4">
        <w:rPr>
          <w:rFonts w:ascii="Times New Roman" w:hAnsi="Times New Roman"/>
          <w:color w:val="0000FF"/>
          <w:sz w:val="24"/>
          <w:szCs w:val="24"/>
        </w:rPr>
        <w:t xml:space="preserve">одной </w:t>
      </w:r>
      <w:r w:rsidR="00220C5E" w:rsidRPr="00DB79C4">
        <w:rPr>
          <w:rFonts w:ascii="Times New Roman" w:hAnsi="Times New Roman"/>
          <w:color w:val="0000FF"/>
          <w:sz w:val="24"/>
          <w:szCs w:val="24"/>
        </w:rPr>
        <w:t>из альтернативных оценок име</w:t>
      </w:r>
      <w:r w:rsidR="002477AE" w:rsidRPr="00DB79C4">
        <w:rPr>
          <w:rFonts w:ascii="Times New Roman" w:hAnsi="Times New Roman"/>
          <w:color w:val="0000FF"/>
          <w:sz w:val="24"/>
          <w:szCs w:val="24"/>
        </w:rPr>
        <w:t xml:space="preserve">ется </w:t>
      </w:r>
      <w:r w:rsidR="001509BA" w:rsidRPr="00DB79C4">
        <w:rPr>
          <w:rFonts w:ascii="Times New Roman" w:hAnsi="Times New Roman"/>
          <w:color w:val="0000FF"/>
          <w:sz w:val="24"/>
          <w:szCs w:val="24"/>
        </w:rPr>
        <w:t>расчетн</w:t>
      </w:r>
      <w:r w:rsidR="002477AE" w:rsidRPr="00DB79C4">
        <w:rPr>
          <w:rFonts w:ascii="Times New Roman" w:hAnsi="Times New Roman"/>
          <w:color w:val="0000FF"/>
          <w:sz w:val="24"/>
          <w:szCs w:val="24"/>
        </w:rPr>
        <w:t xml:space="preserve">ая полуширина </w:t>
      </w:r>
      <w:r w:rsidR="00220C5E" w:rsidRPr="00DB79C4">
        <w:rPr>
          <w:rFonts w:ascii="Times New Roman" w:hAnsi="Times New Roman"/>
          <w:color w:val="0000FF"/>
          <w:sz w:val="24"/>
          <w:szCs w:val="24"/>
        </w:rPr>
        <w:t>интервал</w:t>
      </w:r>
      <w:r w:rsidR="002477AE" w:rsidRPr="00DB79C4">
        <w:rPr>
          <w:rFonts w:ascii="Times New Roman" w:hAnsi="Times New Roman"/>
          <w:color w:val="0000FF"/>
          <w:sz w:val="24"/>
          <w:szCs w:val="24"/>
        </w:rPr>
        <w:t xml:space="preserve">а </w:t>
      </w:r>
      <w:r w:rsidR="002477AE" w:rsidRPr="00DB79C4">
        <w:rPr>
          <w:rFonts w:ascii="Times New Roman" w:hAnsi="Times New Roman"/>
          <w:b/>
          <w:color w:val="0000FF"/>
          <w:sz w:val="24"/>
          <w:szCs w:val="24"/>
          <w:lang w:val="en-US"/>
        </w:rPr>
        <w:t>U</w:t>
      </w:r>
      <w:r w:rsidR="002477AE" w:rsidRPr="00DB79C4">
        <w:rPr>
          <w:rFonts w:ascii="Times New Roman" w:hAnsi="Times New Roman"/>
          <w:b/>
          <w:color w:val="0000FF"/>
          <w:sz w:val="24"/>
          <w:szCs w:val="24"/>
          <w:vertAlign w:val="subscript"/>
        </w:rPr>
        <w:t>1расч</w:t>
      </w:r>
      <w:r w:rsidR="00220C5E" w:rsidRPr="00DB79C4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="002477AE" w:rsidRPr="00DB79C4">
        <w:rPr>
          <w:rFonts w:ascii="Times New Roman" w:hAnsi="Times New Roman"/>
          <w:color w:val="0000FF"/>
          <w:sz w:val="24"/>
          <w:szCs w:val="24"/>
        </w:rPr>
        <w:t xml:space="preserve">а другая оценка </w:t>
      </w:r>
      <w:r w:rsidRPr="00DB79C4">
        <w:rPr>
          <w:rFonts w:ascii="Times New Roman" w:hAnsi="Times New Roman"/>
          <w:color w:val="0000FF"/>
          <w:sz w:val="24"/>
          <w:szCs w:val="24"/>
        </w:rPr>
        <w:t xml:space="preserve">не сопровождается таким расчетом, </w:t>
      </w:r>
      <w:r w:rsidRPr="00B93549">
        <w:rPr>
          <w:rFonts w:ascii="Times New Roman" w:hAnsi="Times New Roman"/>
          <w:color w:val="0000FF"/>
          <w:sz w:val="24"/>
          <w:szCs w:val="24"/>
        </w:rPr>
        <w:t xml:space="preserve">предельно допустимая величина расхождения  рассчитывается с использованием </w:t>
      </w:r>
      <w:r>
        <w:rPr>
          <w:rFonts w:ascii="Times New Roman" w:hAnsi="Times New Roman"/>
          <w:color w:val="0000FF"/>
          <w:sz w:val="24"/>
          <w:szCs w:val="24"/>
        </w:rPr>
        <w:t xml:space="preserve">расчетной полуширины интервала  для первой оценки и допустимой  </w:t>
      </w:r>
      <w:r w:rsidRPr="00B93549">
        <w:rPr>
          <w:rFonts w:ascii="Times New Roman" w:hAnsi="Times New Roman"/>
          <w:color w:val="0000FF"/>
          <w:sz w:val="24"/>
          <w:szCs w:val="24"/>
        </w:rPr>
        <w:t>величин</w:t>
      </w:r>
      <w:r>
        <w:rPr>
          <w:rFonts w:ascii="Times New Roman" w:hAnsi="Times New Roman"/>
          <w:color w:val="0000FF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BD1">
        <w:rPr>
          <w:rFonts w:ascii="Times New Roman" w:hAnsi="Times New Roman"/>
          <w:color w:val="0000FF"/>
          <w:sz w:val="24"/>
          <w:szCs w:val="24"/>
        </w:rPr>
        <w:t>полуширины интервала типичной неопределенности</w:t>
      </w:r>
      <w:r w:rsidRPr="005C4BD1">
        <w:rPr>
          <w:rFonts w:ascii="Times New Roman" w:hAnsi="Times New Roman"/>
          <w:sz w:val="24"/>
          <w:szCs w:val="24"/>
        </w:rPr>
        <w:t xml:space="preserve"> </w:t>
      </w:r>
      <w:r w:rsidRPr="00DB79C4">
        <w:rPr>
          <w:rFonts w:ascii="Times New Roman" w:hAnsi="Times New Roman"/>
          <w:color w:val="0000FF"/>
          <w:sz w:val="24"/>
          <w:szCs w:val="24"/>
        </w:rPr>
        <w:t>– для второй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C4BD1">
        <w:rPr>
          <w:rFonts w:ascii="Times New Roman" w:hAnsi="Times New Roman"/>
          <w:sz w:val="24"/>
          <w:szCs w:val="24"/>
        </w:rPr>
        <w:t xml:space="preserve"> </w:t>
      </w:r>
      <w:r w:rsidRPr="00D820B9">
        <w:rPr>
          <w:rFonts w:ascii="Times New Roman" w:hAnsi="Times New Roman"/>
          <w:b/>
          <w:sz w:val="24"/>
          <w:szCs w:val="24"/>
        </w:rPr>
        <w:t>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0B9">
        <w:rPr>
          <w:rFonts w:ascii="Times New Roman" w:hAnsi="Times New Roman"/>
          <w:sz w:val="24"/>
          <w:szCs w:val="24"/>
        </w:rPr>
        <w:t xml:space="preserve">= </w:t>
      </w:r>
      <w:r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 w:rsidRPr="000745A2"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  <w:vertAlign w:val="subscript"/>
        </w:rPr>
        <w:t>расч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gramStart"/>
      <w:r w:rsidRPr="00D820B9">
        <w:rPr>
          <w:rFonts w:ascii="Times New Roman" w:hAnsi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2тип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9C4">
        <w:rPr>
          <w:rFonts w:ascii="Times New Roman" w:hAnsi="Times New Roman"/>
          <w:color w:val="0000FF"/>
          <w:sz w:val="24"/>
          <w:szCs w:val="24"/>
        </w:rPr>
        <w:t>При</w:t>
      </w:r>
      <w:proofErr w:type="gramEnd"/>
      <w:r w:rsidRPr="00DB79C4">
        <w:rPr>
          <w:rFonts w:ascii="Times New Roman" w:hAnsi="Times New Roman"/>
          <w:color w:val="0000FF"/>
          <w:sz w:val="24"/>
          <w:szCs w:val="24"/>
        </w:rPr>
        <w:t xml:space="preserve"> этом полуширина типичной неопределенности выбирается согласно правилам п.3.5.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611B" w:rsidRDefault="0095611B" w:rsidP="00F430B2">
      <w:pPr>
        <w:spacing w:after="0" w:line="360" w:lineRule="auto"/>
      </w:pPr>
    </w:p>
    <w:p w:rsidR="00CA1C44" w:rsidRDefault="00CA1C44" w:rsidP="00F430B2">
      <w:pPr>
        <w:spacing w:after="0" w:line="360" w:lineRule="auto"/>
        <w:jc w:val="center"/>
        <w:rPr>
          <w:b/>
          <w:sz w:val="28"/>
          <w:szCs w:val="28"/>
        </w:rPr>
        <w:sectPr w:rsidR="00CA1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11B" w:rsidRPr="00CA1C44" w:rsidRDefault="00CA1C44" w:rsidP="00CA1C44">
      <w:pPr>
        <w:pStyle w:val="1"/>
        <w:numPr>
          <w:ilvl w:val="0"/>
          <w:numId w:val="0"/>
        </w:numPr>
        <w:tabs>
          <w:tab w:val="left" w:pos="284"/>
        </w:tabs>
        <w:spacing w:after="360"/>
        <w:ind w:left="714" w:hanging="357"/>
        <w:jc w:val="center"/>
        <w:rPr>
          <w:rFonts w:ascii="Times New Roman" w:hAnsi="Times New Roman"/>
        </w:rPr>
      </w:pPr>
      <w:r w:rsidRPr="00CA1C44">
        <w:rPr>
          <w:rFonts w:ascii="Times New Roman" w:hAnsi="Times New Roman"/>
        </w:rPr>
        <w:lastRenderedPageBreak/>
        <w:t>ЛИТЕРАТУРА</w:t>
      </w:r>
    </w:p>
    <w:p w:rsidR="0087659A" w:rsidRPr="005C2706" w:rsidRDefault="0087659A" w:rsidP="00DB79C4">
      <w:pPr>
        <w:pStyle w:val="a3"/>
        <w:numPr>
          <w:ilvl w:val="3"/>
          <w:numId w:val="3"/>
        </w:numPr>
        <w:spacing w:after="0" w:line="360" w:lineRule="auto"/>
        <w:ind w:left="992" w:hanging="357"/>
        <w:rPr>
          <w:rFonts w:ascii="Times New Roman" w:hAnsi="Times New Roman"/>
          <w:sz w:val="24"/>
          <w:szCs w:val="24"/>
        </w:rPr>
      </w:pPr>
      <w:r w:rsidRPr="005C2706">
        <w:rPr>
          <w:rFonts w:ascii="Times New Roman" w:hAnsi="Times New Roman"/>
          <w:sz w:val="24"/>
          <w:szCs w:val="24"/>
        </w:rPr>
        <w:t>Рекомендации  по определению и обоснованию границ интервала, в котором может находиться стоимость объекта оценки (</w:t>
      </w:r>
      <w:proofErr w:type="spellStart"/>
      <w:r w:rsidRPr="005C2706">
        <w:rPr>
          <w:rFonts w:ascii="Times New Roman" w:hAnsi="Times New Roman"/>
          <w:sz w:val="24"/>
          <w:szCs w:val="24"/>
        </w:rPr>
        <w:t>пп</w:t>
      </w:r>
      <w:proofErr w:type="spellEnd"/>
      <w:r w:rsidRPr="005C2706">
        <w:rPr>
          <w:rFonts w:ascii="Times New Roman" w:hAnsi="Times New Roman"/>
          <w:sz w:val="24"/>
          <w:szCs w:val="24"/>
        </w:rPr>
        <w:t xml:space="preserve">. 25 и 26 ФСО №1 и п.30 ФСО №7). </w:t>
      </w:r>
      <w:r w:rsidR="005C2706" w:rsidRPr="005C2706">
        <w:rPr>
          <w:rFonts w:ascii="Times New Roman" w:hAnsi="Times New Roman"/>
          <w:sz w:val="24"/>
          <w:szCs w:val="24"/>
        </w:rPr>
        <w:t xml:space="preserve">Под редакцией </w:t>
      </w:r>
      <w:proofErr w:type="spellStart"/>
      <w:r w:rsidR="005C2706" w:rsidRPr="005C2706">
        <w:rPr>
          <w:rFonts w:ascii="Times New Roman" w:hAnsi="Times New Roman"/>
          <w:sz w:val="24"/>
          <w:szCs w:val="24"/>
        </w:rPr>
        <w:t>Лейфера</w:t>
      </w:r>
      <w:proofErr w:type="spellEnd"/>
      <w:r w:rsidR="005C2706" w:rsidRPr="005C2706">
        <w:rPr>
          <w:rFonts w:ascii="Times New Roman" w:hAnsi="Times New Roman"/>
          <w:sz w:val="24"/>
          <w:szCs w:val="24"/>
        </w:rPr>
        <w:t xml:space="preserve"> Л. А. </w:t>
      </w:r>
      <w:r w:rsidRPr="005C2706">
        <w:rPr>
          <w:rFonts w:ascii="Times New Roman" w:hAnsi="Times New Roman"/>
          <w:sz w:val="24"/>
          <w:szCs w:val="24"/>
        </w:rPr>
        <w:t>Нижний Новгород, 2015</w:t>
      </w:r>
      <w:r w:rsidR="00B77CFB">
        <w:rPr>
          <w:rFonts w:ascii="Times New Roman" w:hAnsi="Times New Roman"/>
          <w:sz w:val="24"/>
          <w:szCs w:val="24"/>
        </w:rPr>
        <w:t xml:space="preserve"> г., 44 </w:t>
      </w:r>
      <w:proofErr w:type="gramStart"/>
      <w:r w:rsidR="00B77CFB">
        <w:rPr>
          <w:rFonts w:ascii="Times New Roman" w:hAnsi="Times New Roman"/>
          <w:sz w:val="24"/>
          <w:szCs w:val="24"/>
        </w:rPr>
        <w:t>с</w:t>
      </w:r>
      <w:proofErr w:type="gramEnd"/>
      <w:r w:rsidR="00B77CFB">
        <w:rPr>
          <w:rFonts w:ascii="Times New Roman" w:hAnsi="Times New Roman"/>
          <w:sz w:val="24"/>
          <w:szCs w:val="24"/>
        </w:rPr>
        <w:t>.</w:t>
      </w:r>
    </w:p>
    <w:p w:rsidR="0087659A" w:rsidRPr="005C2706" w:rsidRDefault="00B77CFB" w:rsidP="00DB79C4">
      <w:pPr>
        <w:pStyle w:val="a3"/>
        <w:numPr>
          <w:ilvl w:val="3"/>
          <w:numId w:val="3"/>
        </w:numPr>
        <w:spacing w:after="0" w:line="360" w:lineRule="auto"/>
        <w:ind w:left="992" w:hanging="357"/>
        <w:rPr>
          <w:rFonts w:ascii="Times New Roman" w:hAnsi="Times New Roman"/>
          <w:sz w:val="24"/>
          <w:szCs w:val="24"/>
        </w:rPr>
      </w:pPr>
      <w:r w:rsidRPr="00B77CFB">
        <w:rPr>
          <w:rFonts w:ascii="Times New Roman" w:hAnsi="Times New Roman"/>
          <w:sz w:val="24"/>
          <w:szCs w:val="24"/>
        </w:rPr>
        <w:t xml:space="preserve">Рекомендации по определению и обоснованию границ интервала, в котором может находиться стоимость объекта оценки (пп.25 и 26 ФСО №1 и п.30 ФСО №7) 2018 г. (Издание обновленное и расширенное)/ Л.А. </w:t>
      </w:r>
      <w:proofErr w:type="spellStart"/>
      <w:r w:rsidRPr="00B77CFB">
        <w:rPr>
          <w:rFonts w:ascii="Times New Roman" w:hAnsi="Times New Roman"/>
          <w:sz w:val="24"/>
          <w:szCs w:val="24"/>
        </w:rPr>
        <w:t>Лейфер</w:t>
      </w:r>
      <w:proofErr w:type="spellEnd"/>
      <w:r w:rsidRPr="00B77CFB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Pr="00B77CFB">
        <w:rPr>
          <w:rFonts w:ascii="Times New Roman" w:hAnsi="Times New Roman"/>
          <w:sz w:val="24"/>
          <w:szCs w:val="24"/>
        </w:rPr>
        <w:t>Крайникова</w:t>
      </w:r>
      <w:proofErr w:type="spellEnd"/>
      <w:r w:rsidRPr="00B77CFB">
        <w:rPr>
          <w:rFonts w:ascii="Times New Roman" w:hAnsi="Times New Roman"/>
          <w:sz w:val="24"/>
          <w:szCs w:val="24"/>
        </w:rPr>
        <w:t>. – Нижний Новгород: Приволжский центр методического и информационного обеспечения оценки, 201</w:t>
      </w:r>
      <w:r>
        <w:rPr>
          <w:rFonts w:ascii="Times New Roman" w:hAnsi="Times New Roman"/>
          <w:sz w:val="24"/>
          <w:szCs w:val="24"/>
        </w:rPr>
        <w:t>7</w:t>
      </w:r>
      <w:r w:rsidRPr="00B77CFB">
        <w:rPr>
          <w:rFonts w:ascii="Times New Roman" w:hAnsi="Times New Roman"/>
          <w:sz w:val="24"/>
          <w:szCs w:val="24"/>
        </w:rPr>
        <w:t>. – 11</w:t>
      </w:r>
      <w:r>
        <w:rPr>
          <w:rFonts w:ascii="Times New Roman" w:hAnsi="Times New Roman"/>
          <w:sz w:val="24"/>
          <w:szCs w:val="24"/>
        </w:rPr>
        <w:t>2</w:t>
      </w:r>
      <w:r w:rsidRPr="00B77C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CFB">
        <w:rPr>
          <w:rFonts w:ascii="Times New Roman" w:hAnsi="Times New Roman"/>
          <w:sz w:val="24"/>
          <w:szCs w:val="24"/>
        </w:rPr>
        <w:t>с</w:t>
      </w:r>
      <w:proofErr w:type="gramEnd"/>
      <w:r w:rsidRPr="00B77CFB">
        <w:rPr>
          <w:rFonts w:ascii="Times New Roman" w:hAnsi="Times New Roman"/>
          <w:sz w:val="24"/>
          <w:szCs w:val="24"/>
        </w:rPr>
        <w:t>.</w:t>
      </w:r>
    </w:p>
    <w:p w:rsidR="0087659A" w:rsidRPr="005C2706" w:rsidRDefault="00B77CFB" w:rsidP="00DB79C4">
      <w:pPr>
        <w:pStyle w:val="a3"/>
        <w:numPr>
          <w:ilvl w:val="3"/>
          <w:numId w:val="3"/>
        </w:numPr>
        <w:spacing w:after="0" w:line="360" w:lineRule="auto"/>
        <w:ind w:left="992" w:hanging="357"/>
        <w:rPr>
          <w:rFonts w:ascii="Times New Roman" w:hAnsi="Times New Roman"/>
          <w:sz w:val="24"/>
          <w:szCs w:val="24"/>
        </w:rPr>
      </w:pPr>
      <w:r w:rsidRPr="00B77CFB">
        <w:rPr>
          <w:rFonts w:ascii="Times New Roman" w:hAnsi="Times New Roman"/>
          <w:sz w:val="24"/>
          <w:szCs w:val="24"/>
        </w:rPr>
        <w:t xml:space="preserve">Рекомендации по определению и обоснованию границ интервала, в котором может находиться стоимость объекта оценки (пп.25 и 26 ФСО №1 и п.30 ФСО №7) 2018 г. (Издание обновленное и расширенное)/ Л.А. </w:t>
      </w:r>
      <w:proofErr w:type="spellStart"/>
      <w:r w:rsidRPr="00B77CFB">
        <w:rPr>
          <w:rFonts w:ascii="Times New Roman" w:hAnsi="Times New Roman"/>
          <w:sz w:val="24"/>
          <w:szCs w:val="24"/>
        </w:rPr>
        <w:t>Лейфер</w:t>
      </w:r>
      <w:proofErr w:type="spellEnd"/>
      <w:r w:rsidRPr="00B77CFB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Pr="00B77CFB">
        <w:rPr>
          <w:rFonts w:ascii="Times New Roman" w:hAnsi="Times New Roman"/>
          <w:sz w:val="24"/>
          <w:szCs w:val="24"/>
        </w:rPr>
        <w:t>Крайникова</w:t>
      </w:r>
      <w:proofErr w:type="spellEnd"/>
      <w:r w:rsidRPr="00B77CFB">
        <w:rPr>
          <w:rFonts w:ascii="Times New Roman" w:hAnsi="Times New Roman"/>
          <w:sz w:val="24"/>
          <w:szCs w:val="24"/>
        </w:rPr>
        <w:t xml:space="preserve">. – Нижний Новгород: Приволжский центр методического и информационного обеспечения оценки, 2018. – 111 </w:t>
      </w:r>
      <w:proofErr w:type="gramStart"/>
      <w:r w:rsidRPr="00B77CFB">
        <w:rPr>
          <w:rFonts w:ascii="Times New Roman" w:hAnsi="Times New Roman"/>
          <w:sz w:val="24"/>
          <w:szCs w:val="24"/>
        </w:rPr>
        <w:t>с</w:t>
      </w:r>
      <w:proofErr w:type="gramEnd"/>
      <w:r w:rsidRPr="00B77CFB">
        <w:rPr>
          <w:rFonts w:ascii="Times New Roman" w:hAnsi="Times New Roman"/>
          <w:sz w:val="24"/>
          <w:szCs w:val="24"/>
        </w:rPr>
        <w:t>.</w:t>
      </w:r>
    </w:p>
    <w:p w:rsidR="005C2706" w:rsidRPr="005C2706" w:rsidRDefault="00E510C3" w:rsidP="00DB79C4">
      <w:pPr>
        <w:pStyle w:val="a3"/>
        <w:numPr>
          <w:ilvl w:val="3"/>
          <w:numId w:val="3"/>
        </w:numPr>
        <w:spacing w:after="0" w:line="360" w:lineRule="auto"/>
        <w:ind w:left="992" w:hanging="357"/>
        <w:rPr>
          <w:rFonts w:ascii="Times New Roman" w:hAnsi="Times New Roman"/>
          <w:sz w:val="24"/>
          <w:szCs w:val="24"/>
        </w:rPr>
      </w:pPr>
      <w:r w:rsidRPr="005C2706">
        <w:rPr>
          <w:rFonts w:ascii="Times New Roman" w:hAnsi="Times New Roman"/>
          <w:sz w:val="24"/>
          <w:szCs w:val="24"/>
        </w:rPr>
        <w:t xml:space="preserve">Ильин М.О. , Лебединский В. И. </w:t>
      </w:r>
      <w:r w:rsidR="005C2706" w:rsidRPr="005C2706">
        <w:rPr>
          <w:rFonts w:ascii="Times New Roman" w:hAnsi="Times New Roman"/>
          <w:sz w:val="24"/>
          <w:szCs w:val="24"/>
        </w:rPr>
        <w:t>Практические рекомендации по определению возможных границ интервала итоговой стоимости. https://srosovet.ru/content/editor/Vozmozhnye-granicy-intervala-itogovoj-stoimosti_statya.pdf</w:t>
      </w:r>
    </w:p>
    <w:p w:rsidR="00B70301" w:rsidRPr="005720EC" w:rsidRDefault="00B70301" w:rsidP="00DB79C4">
      <w:pPr>
        <w:pStyle w:val="a3"/>
        <w:numPr>
          <w:ilvl w:val="3"/>
          <w:numId w:val="3"/>
        </w:numPr>
        <w:spacing w:after="0" w:line="360" w:lineRule="auto"/>
        <w:ind w:left="992" w:hanging="357"/>
        <w:rPr>
          <w:rFonts w:ascii="Times New Roman" w:hAnsi="Times New Roman"/>
          <w:sz w:val="24"/>
          <w:szCs w:val="24"/>
        </w:rPr>
      </w:pPr>
      <w:proofErr w:type="spellStart"/>
      <w:r w:rsidRPr="005720EC">
        <w:rPr>
          <w:rFonts w:ascii="Times New Roman" w:hAnsi="Times New Roman"/>
          <w:sz w:val="24"/>
          <w:szCs w:val="24"/>
        </w:rPr>
        <w:t>Лейфер</w:t>
      </w:r>
      <w:proofErr w:type="spellEnd"/>
      <w:r w:rsidRPr="005720EC">
        <w:rPr>
          <w:rFonts w:ascii="Times New Roman" w:hAnsi="Times New Roman"/>
          <w:sz w:val="24"/>
          <w:szCs w:val="24"/>
        </w:rPr>
        <w:t xml:space="preserve"> Л.А. Точность результатов оценки и пределы ответственности оценщика. «Имущественные отношения в Российской Федерации», №4 (91). 2009. URL: </w:t>
      </w:r>
      <w:proofErr w:type="spellStart"/>
      <w:r w:rsidRPr="005720EC">
        <w:rPr>
          <w:rFonts w:ascii="Times New Roman" w:hAnsi="Times New Roman"/>
          <w:sz w:val="24"/>
          <w:szCs w:val="24"/>
        </w:rPr>
        <w:t>htmlsubscribe.ru</w:t>
      </w:r>
      <w:proofErr w:type="spellEnd"/>
      <w:r w:rsidRPr="005720EC">
        <w:rPr>
          <w:rFonts w:ascii="Times New Roman" w:hAnsi="Times New Roman"/>
          <w:sz w:val="24"/>
          <w:szCs w:val="24"/>
        </w:rPr>
        <w:t>/</w:t>
      </w:r>
      <w:proofErr w:type="spellStart"/>
      <w:r w:rsidRPr="005720EC">
        <w:rPr>
          <w:rFonts w:ascii="Times New Roman" w:hAnsi="Times New Roman"/>
          <w:sz w:val="24"/>
          <w:szCs w:val="24"/>
        </w:rPr>
        <w:t>archive</w:t>
      </w:r>
      <w:proofErr w:type="spellEnd"/>
      <w:r w:rsidRPr="005720EC">
        <w:rPr>
          <w:rFonts w:ascii="Times New Roman" w:hAnsi="Times New Roman"/>
          <w:sz w:val="24"/>
          <w:szCs w:val="24"/>
        </w:rPr>
        <w:t>/</w:t>
      </w:r>
      <w:proofErr w:type="spellStart"/>
      <w:r w:rsidRPr="005720EC">
        <w:rPr>
          <w:rFonts w:ascii="Times New Roman" w:hAnsi="Times New Roman"/>
          <w:sz w:val="24"/>
          <w:szCs w:val="24"/>
        </w:rPr>
        <w:t>economics.school.appraiser</w:t>
      </w:r>
      <w:proofErr w:type="spellEnd"/>
      <w:r w:rsidRPr="005720EC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Pr="005720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http://averti.com.ua/stati-po-otsenke/tochnost-rezultatov-otsenki-i-predelyi-otvetstvennosti-otsenschika</w:t>
        </w:r>
      </w:hyperlink>
      <w:r w:rsidRPr="005720EC">
        <w:rPr>
          <w:rFonts w:ascii="Times New Roman" w:hAnsi="Times New Roman"/>
          <w:sz w:val="24"/>
          <w:szCs w:val="24"/>
        </w:rPr>
        <w:t>.</w:t>
      </w:r>
    </w:p>
    <w:p w:rsidR="00B70301" w:rsidRPr="005720EC" w:rsidRDefault="00B70301" w:rsidP="00DB79C4">
      <w:pPr>
        <w:pStyle w:val="a3"/>
        <w:numPr>
          <w:ilvl w:val="3"/>
          <w:numId w:val="3"/>
        </w:numPr>
        <w:spacing w:after="0" w:line="360" w:lineRule="auto"/>
        <w:ind w:left="992" w:hanging="357"/>
        <w:rPr>
          <w:rFonts w:ascii="Times New Roman" w:hAnsi="Times New Roman"/>
          <w:sz w:val="24"/>
          <w:szCs w:val="24"/>
        </w:rPr>
      </w:pPr>
      <w:r w:rsidRPr="005720EC">
        <w:rPr>
          <w:rFonts w:ascii="Times New Roman" w:hAnsi="Times New Roman"/>
          <w:sz w:val="24"/>
          <w:szCs w:val="24"/>
        </w:rPr>
        <w:t xml:space="preserve"> Баринов Н.П., Грибовский С.В. Зельдин М.А. Точность результатов оценки и пределы ответственности оценщика. Встречные мысли. URL: «Имущественные отношения в Российской Федерации», 2009.  URL  http://www.twirpx.com/file/970066/ .</w:t>
      </w:r>
    </w:p>
    <w:p w:rsidR="00B70301" w:rsidRPr="005720EC" w:rsidRDefault="00B70301" w:rsidP="00DB79C4">
      <w:pPr>
        <w:pStyle w:val="a3"/>
        <w:numPr>
          <w:ilvl w:val="3"/>
          <w:numId w:val="3"/>
        </w:numPr>
        <w:spacing w:after="0" w:line="360" w:lineRule="auto"/>
        <w:ind w:left="992" w:hanging="357"/>
        <w:rPr>
          <w:rFonts w:ascii="Times New Roman" w:hAnsi="Times New Roman"/>
          <w:sz w:val="24"/>
          <w:szCs w:val="24"/>
        </w:rPr>
      </w:pPr>
      <w:proofErr w:type="spellStart"/>
      <w:r w:rsidRPr="005720EC">
        <w:rPr>
          <w:rFonts w:ascii="Times New Roman" w:hAnsi="Times New Roman"/>
          <w:sz w:val="24"/>
          <w:szCs w:val="24"/>
          <w:shd w:val="clear" w:color="auto" w:fill="FFFFFF"/>
        </w:rPr>
        <w:t>Лейфер</w:t>
      </w:r>
      <w:proofErr w:type="spellEnd"/>
      <w:r w:rsidRPr="005720EC">
        <w:rPr>
          <w:rFonts w:ascii="Times New Roman" w:hAnsi="Times New Roman"/>
          <w:sz w:val="24"/>
          <w:szCs w:val="24"/>
          <w:shd w:val="clear" w:color="auto" w:fill="FFFFFF"/>
        </w:rPr>
        <w:t xml:space="preserve"> Л. А. Характеристики точности и </w:t>
      </w:r>
      <w:r w:rsidRPr="005720E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неопределенности</w:t>
      </w:r>
      <w:r w:rsidRPr="005720E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720E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оценки</w:t>
      </w:r>
      <w:r w:rsidRPr="005720EC">
        <w:rPr>
          <w:rFonts w:ascii="Times New Roman" w:hAnsi="Times New Roman"/>
          <w:sz w:val="24"/>
          <w:szCs w:val="24"/>
          <w:shd w:val="clear" w:color="auto" w:fill="FFFFFF"/>
        </w:rPr>
        <w:t>. Модели и методы их определения.</w:t>
      </w:r>
      <w:r w:rsidRPr="005720E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720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http://www.labrate.ru/leifer/models_and_methods_for_determining_the_accuracy_and_uncertainty_assessment-2013.pdf</w:t>
        </w:r>
      </w:hyperlink>
    </w:p>
    <w:sectPr w:rsidR="00B70301" w:rsidRPr="005720EC" w:rsidSect="00C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C4" w:rsidRDefault="00DB79C4" w:rsidP="00A0611B">
      <w:pPr>
        <w:spacing w:after="0" w:line="240" w:lineRule="auto"/>
      </w:pPr>
      <w:r>
        <w:separator/>
      </w:r>
    </w:p>
  </w:endnote>
  <w:endnote w:type="continuationSeparator" w:id="0">
    <w:p w:rsidR="00DB79C4" w:rsidRDefault="00DB79C4" w:rsidP="00A0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C4" w:rsidRDefault="00DB79C4" w:rsidP="00A0611B">
      <w:pPr>
        <w:spacing w:after="0" w:line="240" w:lineRule="auto"/>
      </w:pPr>
      <w:r>
        <w:separator/>
      </w:r>
    </w:p>
  </w:footnote>
  <w:footnote w:type="continuationSeparator" w:id="0">
    <w:p w:rsidR="00DB79C4" w:rsidRDefault="00DB79C4" w:rsidP="00A0611B">
      <w:pPr>
        <w:spacing w:after="0" w:line="240" w:lineRule="auto"/>
      </w:pPr>
      <w:r>
        <w:continuationSeparator/>
      </w:r>
    </w:p>
  </w:footnote>
  <w:footnote w:id="1">
    <w:p w:rsidR="00DB79C4" w:rsidRPr="00A0611B" w:rsidRDefault="00DB79C4" w:rsidP="00A0611B">
      <w:pPr>
        <w:pStyle w:val="ad"/>
        <w:jc w:val="both"/>
      </w:pPr>
      <w:r w:rsidRPr="0061198A">
        <w:rPr>
          <w:rStyle w:val="af"/>
          <w:rFonts w:ascii="Times New Roman" w:hAnsi="Times New Roman" w:cs="Times New Roman"/>
        </w:rPr>
        <w:footnoteRef/>
      </w:r>
      <w:r w:rsidRPr="0061198A">
        <w:rPr>
          <w:rFonts w:ascii="Times New Roman" w:hAnsi="Times New Roman" w:cs="Times New Roman"/>
        </w:rPr>
        <w:t xml:space="preserve"> Постановление Конституционного Суда РФ от 11 июля 2017 г. </w:t>
      </w:r>
      <w:r w:rsidRPr="0061198A">
        <w:rPr>
          <w:rFonts w:ascii="Times New Roman" w:hAnsi="Times New Roman" w:cs="Times New Roman"/>
          <w:lang w:val="en-US"/>
        </w:rPr>
        <w:t>N</w:t>
      </w:r>
      <w:r w:rsidRPr="0061198A">
        <w:rPr>
          <w:rFonts w:ascii="Times New Roman" w:hAnsi="Times New Roman" w:cs="Times New Roman"/>
        </w:rPr>
        <w:t xml:space="preserve"> 20-п «По делу о проверке конституционности положений статьи 111, части 5 статьи 247 и пункта 2 части 1 статьи 248 Кодекса административного судопроизводства РФ, частей 1 и 2 статьи 110 Арбитражного процессуального кодекса РФ состоялось 16 июня 2017 года. Поводом к рассмотрению дела послужили жалобы гражданки </w:t>
      </w:r>
      <w:proofErr w:type="spellStart"/>
      <w:r w:rsidRPr="0061198A">
        <w:rPr>
          <w:rFonts w:ascii="Times New Roman" w:hAnsi="Times New Roman" w:cs="Times New Roman"/>
        </w:rPr>
        <w:t>Слободяник</w:t>
      </w:r>
      <w:proofErr w:type="spellEnd"/>
      <w:r w:rsidRPr="0061198A">
        <w:rPr>
          <w:rFonts w:ascii="Times New Roman" w:hAnsi="Times New Roman" w:cs="Times New Roman"/>
        </w:rPr>
        <w:t xml:space="preserve"> Натальи Борисовны и Федерального государственного бюджетного учреждения «Российский сельскохозяйственный центр» (Электронный ресурс) URL: http://www.garant.ru/hotlaw/federal/1123482/ (ссылка актуальна на 28.10.2019 г.)</w:t>
      </w:r>
    </w:p>
  </w:footnote>
  <w:footnote w:id="2">
    <w:p w:rsidR="00DB79C4" w:rsidRPr="0061198A" w:rsidRDefault="00DB79C4" w:rsidP="006F526C">
      <w:pPr>
        <w:pStyle w:val="ad"/>
        <w:jc w:val="both"/>
      </w:pPr>
      <w:r w:rsidRPr="0061198A">
        <w:rPr>
          <w:rStyle w:val="af"/>
          <w:rFonts w:ascii="Times New Roman" w:hAnsi="Times New Roman" w:cs="Times New Roman"/>
        </w:rPr>
        <w:footnoteRef/>
      </w:r>
      <w:r w:rsidRPr="0061198A">
        <w:rPr>
          <w:rFonts w:ascii="Times New Roman" w:hAnsi="Times New Roman" w:cs="Times New Roman"/>
        </w:rPr>
        <w:t xml:space="preserve"> Федеральный закон «Об оценочной деятельности в Российской Федерации» от 29.07.1998 N 135-ФЗ (последняя редакция) (Электронный ресурс) URL: http://www.consultant.ru/document/cons_doc_LAW_19586/ (ссылка актуальна на 28.10.2019 г.)</w:t>
      </w:r>
    </w:p>
  </w:footnote>
  <w:footnote w:id="3">
    <w:p w:rsidR="00DB79C4" w:rsidRPr="0061198A" w:rsidRDefault="00DB79C4" w:rsidP="0035297C">
      <w:pPr>
        <w:pStyle w:val="ad"/>
        <w:jc w:val="both"/>
      </w:pPr>
      <w:r w:rsidRPr="0061198A">
        <w:rPr>
          <w:rStyle w:val="af"/>
          <w:rFonts w:ascii="Times New Roman" w:hAnsi="Times New Roman" w:cs="Times New Roman"/>
        </w:rPr>
        <w:footnoteRef/>
      </w:r>
      <w:r w:rsidRPr="0061198A">
        <w:rPr>
          <w:rFonts w:ascii="Times New Roman" w:hAnsi="Times New Roman" w:cs="Times New Roman"/>
        </w:rPr>
        <w:t xml:space="preserve"> Федеральный закон «О государственной кадастровой оценке» от 03.07.2016 N 237-ФЗ (последняя редакция) (Электронный ресурс) URL: http://www.consultant.ru/document/cons_doc_LAW_200504/ (ссылка актуальна на 28.10.2019 г.)</w:t>
      </w:r>
    </w:p>
  </w:footnote>
  <w:footnote w:id="4">
    <w:p w:rsidR="00DB79C4" w:rsidRPr="00A0611B" w:rsidRDefault="00DB79C4" w:rsidP="0035297C">
      <w:pPr>
        <w:pStyle w:val="ad"/>
        <w:jc w:val="both"/>
      </w:pPr>
      <w:r w:rsidRPr="0061198A">
        <w:rPr>
          <w:rStyle w:val="af"/>
          <w:rFonts w:ascii="Times New Roman" w:hAnsi="Times New Roman" w:cs="Times New Roman"/>
        </w:rPr>
        <w:footnoteRef/>
      </w:r>
      <w:r w:rsidRPr="0061198A">
        <w:rPr>
          <w:rFonts w:ascii="Times New Roman" w:hAnsi="Times New Roman" w:cs="Times New Roman"/>
        </w:rPr>
        <w:t xml:space="preserve"> Федеральный закон от 31 мая 2001 г. N 73-ФЗ «О государственной судебно-экспертной деятельности в Российской Федерации» (с изменениями и дополнениями) (Электронный ресурс) URL: http://base.garant.ru/12123142/ (ссылка актуальна на 28.10.2019 г.)</w:t>
      </w:r>
    </w:p>
  </w:footnote>
  <w:footnote w:id="5">
    <w:p w:rsidR="00DB79C4" w:rsidRPr="0035297C" w:rsidRDefault="00DB79C4" w:rsidP="0035297C">
      <w:pPr>
        <w:pStyle w:val="ad"/>
        <w:jc w:val="both"/>
        <w:rPr>
          <w:rFonts w:ascii="Times New Roman" w:hAnsi="Times New Roman" w:cs="Times New Roman"/>
        </w:rPr>
      </w:pPr>
      <w:r w:rsidRPr="008B428D">
        <w:rPr>
          <w:rStyle w:val="af"/>
          <w:rFonts w:ascii="Times New Roman" w:hAnsi="Times New Roman" w:cs="Times New Roman"/>
        </w:rPr>
        <w:footnoteRef/>
      </w:r>
      <w:r w:rsidRPr="008B428D">
        <w:rPr>
          <w:rFonts w:ascii="Times New Roman" w:hAnsi="Times New Roman" w:cs="Times New Roman"/>
        </w:rPr>
        <w:t xml:space="preserve"> Рекомендации по определению и обоснованию границ интервала, в котором может находиться стоимость объекта оценки (пп.25 и 26 ФСО №1 и п.30 ФСО №7) 2018 г. (Издание обновленное и расширенное)/ Л.А. </w:t>
      </w:r>
      <w:proofErr w:type="spellStart"/>
      <w:r w:rsidRPr="008B428D">
        <w:rPr>
          <w:rFonts w:ascii="Times New Roman" w:hAnsi="Times New Roman" w:cs="Times New Roman"/>
        </w:rPr>
        <w:t>Лейфер</w:t>
      </w:r>
      <w:proofErr w:type="spellEnd"/>
      <w:r w:rsidRPr="008B428D">
        <w:rPr>
          <w:rFonts w:ascii="Times New Roman" w:hAnsi="Times New Roman" w:cs="Times New Roman"/>
        </w:rPr>
        <w:t xml:space="preserve">, Т.В. </w:t>
      </w:r>
      <w:proofErr w:type="spellStart"/>
      <w:r w:rsidRPr="008B428D">
        <w:rPr>
          <w:rFonts w:ascii="Times New Roman" w:hAnsi="Times New Roman" w:cs="Times New Roman"/>
        </w:rPr>
        <w:t>Крайникова</w:t>
      </w:r>
      <w:proofErr w:type="spellEnd"/>
      <w:r w:rsidRPr="008B428D">
        <w:rPr>
          <w:rFonts w:ascii="Times New Roman" w:hAnsi="Times New Roman" w:cs="Times New Roman"/>
        </w:rPr>
        <w:t xml:space="preserve">. – Нижний Новгород: Приволжский центр методического и информационного обеспечения оценки, 2018. – 111 </w:t>
      </w:r>
      <w:proofErr w:type="gramStart"/>
      <w:r w:rsidRPr="008B428D">
        <w:rPr>
          <w:rFonts w:ascii="Times New Roman" w:hAnsi="Times New Roman" w:cs="Times New Roman"/>
        </w:rPr>
        <w:t>с</w:t>
      </w:r>
      <w:proofErr w:type="gramEnd"/>
      <w:r w:rsidRPr="008B428D">
        <w:rPr>
          <w:rFonts w:ascii="Times New Roman" w:hAnsi="Times New Roman" w:cs="Times New Roman"/>
        </w:rPr>
        <w:t>.</w:t>
      </w:r>
    </w:p>
  </w:footnote>
  <w:footnote w:id="6">
    <w:p w:rsidR="00DB79C4" w:rsidRDefault="00DB79C4">
      <w:pPr>
        <w:pStyle w:val="ad"/>
      </w:pPr>
      <w:r>
        <w:rPr>
          <w:rStyle w:val="af"/>
        </w:rPr>
        <w:footnoteRef/>
      </w:r>
      <w:r>
        <w:t xml:space="preserve">  </w:t>
      </w:r>
      <w:r w:rsidRPr="00A95E29">
        <w:rPr>
          <w:rFonts w:ascii="Times New Roman" w:hAnsi="Times New Roman" w:cs="Times New Roman"/>
          <w:sz w:val="24"/>
          <w:szCs w:val="24"/>
        </w:rPr>
        <w:t>Таблица</w:t>
      </w:r>
      <w:r w:rsidRPr="00A95E29">
        <w:rPr>
          <w:rFonts w:ascii="Times New Roman" w:hAnsi="Times New Roman"/>
          <w:sz w:val="24"/>
          <w:szCs w:val="24"/>
        </w:rPr>
        <w:t xml:space="preserve"> 1</w:t>
      </w:r>
      <w:r w:rsidRPr="00A95E29">
        <w:rPr>
          <w:rFonts w:ascii="Times New Roman" w:hAnsi="Times New Roman" w:cs="Times New Roman"/>
          <w:sz w:val="24"/>
          <w:szCs w:val="24"/>
        </w:rPr>
        <w:t xml:space="preserve"> составлена на основе анализа коллективных экспертных оценок [3]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396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79C4" w:rsidRPr="005720EC" w:rsidRDefault="00D15576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20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79C4" w:rsidRPr="005720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20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61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720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9C4" w:rsidRDefault="00DB79C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CF4"/>
    <w:multiLevelType w:val="multilevel"/>
    <w:tmpl w:val="B69AAF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1">
    <w:nsid w:val="046A7BD4"/>
    <w:multiLevelType w:val="hybridMultilevel"/>
    <w:tmpl w:val="9D72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6B92"/>
    <w:multiLevelType w:val="hybridMultilevel"/>
    <w:tmpl w:val="DF92608E"/>
    <w:lvl w:ilvl="0" w:tplc="656EA0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6240"/>
    <w:multiLevelType w:val="hybridMultilevel"/>
    <w:tmpl w:val="A8204B22"/>
    <w:lvl w:ilvl="0" w:tplc="656EA0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E48FF"/>
    <w:multiLevelType w:val="hybridMultilevel"/>
    <w:tmpl w:val="5F300D00"/>
    <w:lvl w:ilvl="0" w:tplc="656EA0C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F2028"/>
    <w:multiLevelType w:val="hybridMultilevel"/>
    <w:tmpl w:val="92926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66320"/>
    <w:multiLevelType w:val="hybridMultilevel"/>
    <w:tmpl w:val="00447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DC5583"/>
    <w:multiLevelType w:val="multilevel"/>
    <w:tmpl w:val="8180A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52345AA"/>
    <w:multiLevelType w:val="hybridMultilevel"/>
    <w:tmpl w:val="B74EC3FA"/>
    <w:lvl w:ilvl="0" w:tplc="E0D4B4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D01AD"/>
    <w:multiLevelType w:val="hybridMultilevel"/>
    <w:tmpl w:val="E4E2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045A"/>
    <w:multiLevelType w:val="hybridMultilevel"/>
    <w:tmpl w:val="78C81F70"/>
    <w:lvl w:ilvl="0" w:tplc="6AD033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71DDA"/>
    <w:multiLevelType w:val="hybridMultilevel"/>
    <w:tmpl w:val="E08620B6"/>
    <w:lvl w:ilvl="0" w:tplc="656EA0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430C4"/>
    <w:multiLevelType w:val="multilevel"/>
    <w:tmpl w:val="1CC61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13">
    <w:nsid w:val="57036509"/>
    <w:multiLevelType w:val="hybridMultilevel"/>
    <w:tmpl w:val="A0BE37D2"/>
    <w:lvl w:ilvl="0" w:tplc="C9123D5E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A94220"/>
    <w:multiLevelType w:val="multilevel"/>
    <w:tmpl w:val="CC848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5">
    <w:nsid w:val="681B128C"/>
    <w:multiLevelType w:val="hybridMultilevel"/>
    <w:tmpl w:val="7EC8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F1F51"/>
    <w:multiLevelType w:val="hybridMultilevel"/>
    <w:tmpl w:val="35D6A2E0"/>
    <w:lvl w:ilvl="0" w:tplc="656EA0C4">
      <w:start w:val="1"/>
      <w:numFmt w:val="bullet"/>
      <w:lvlText w:val="-"/>
      <w:lvlJc w:val="left"/>
      <w:pPr>
        <w:ind w:left="142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6BEB55A2"/>
    <w:multiLevelType w:val="hybridMultilevel"/>
    <w:tmpl w:val="9F24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82C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04163"/>
    <w:multiLevelType w:val="hybridMultilevel"/>
    <w:tmpl w:val="8ACE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"/>
  </w:num>
  <w:num w:numId="6">
    <w:abstractNumId w:val="18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1"/>
  </w:num>
  <w:num w:numId="22">
    <w:abstractNumId w:val="16"/>
  </w:num>
  <w:num w:numId="23">
    <w:abstractNumId w:val="4"/>
  </w:num>
  <w:num w:numId="24">
    <w:abstractNumId w:val="13"/>
  </w:num>
  <w:num w:numId="25">
    <w:abstractNumId w:val="7"/>
  </w:num>
  <w:num w:numId="26">
    <w:abstractNumId w:val="1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31E15"/>
    <w:rsid w:val="0001031B"/>
    <w:rsid w:val="000745A2"/>
    <w:rsid w:val="00076FCB"/>
    <w:rsid w:val="00081A56"/>
    <w:rsid w:val="00086533"/>
    <w:rsid w:val="000B4BD6"/>
    <w:rsid w:val="000E7489"/>
    <w:rsid w:val="00112F66"/>
    <w:rsid w:val="00114930"/>
    <w:rsid w:val="00131E15"/>
    <w:rsid w:val="001509BA"/>
    <w:rsid w:val="001A6CE3"/>
    <w:rsid w:val="00220C5E"/>
    <w:rsid w:val="00237F34"/>
    <w:rsid w:val="002477AE"/>
    <w:rsid w:val="0025663E"/>
    <w:rsid w:val="002F19D5"/>
    <w:rsid w:val="002F602E"/>
    <w:rsid w:val="003150D7"/>
    <w:rsid w:val="0032184B"/>
    <w:rsid w:val="0035297C"/>
    <w:rsid w:val="003B67E1"/>
    <w:rsid w:val="004B7CF7"/>
    <w:rsid w:val="004E2C39"/>
    <w:rsid w:val="0053376F"/>
    <w:rsid w:val="005717D7"/>
    <w:rsid w:val="005720EC"/>
    <w:rsid w:val="005C2706"/>
    <w:rsid w:val="005C4BD1"/>
    <w:rsid w:val="00604762"/>
    <w:rsid w:val="0061198A"/>
    <w:rsid w:val="006F3AE2"/>
    <w:rsid w:val="006F526C"/>
    <w:rsid w:val="007075C9"/>
    <w:rsid w:val="007121DC"/>
    <w:rsid w:val="00727855"/>
    <w:rsid w:val="00757923"/>
    <w:rsid w:val="00795E24"/>
    <w:rsid w:val="007B0BDE"/>
    <w:rsid w:val="00821F0E"/>
    <w:rsid w:val="00854FE8"/>
    <w:rsid w:val="008711BC"/>
    <w:rsid w:val="0087659A"/>
    <w:rsid w:val="00895A86"/>
    <w:rsid w:val="008B428D"/>
    <w:rsid w:val="008D3A42"/>
    <w:rsid w:val="009042CA"/>
    <w:rsid w:val="0095611B"/>
    <w:rsid w:val="009639AF"/>
    <w:rsid w:val="0099316A"/>
    <w:rsid w:val="00996CB4"/>
    <w:rsid w:val="00A0611B"/>
    <w:rsid w:val="00A12B6A"/>
    <w:rsid w:val="00A43A80"/>
    <w:rsid w:val="00A95E29"/>
    <w:rsid w:val="00A977C4"/>
    <w:rsid w:val="00B0366C"/>
    <w:rsid w:val="00B1124A"/>
    <w:rsid w:val="00B70301"/>
    <w:rsid w:val="00B77CFB"/>
    <w:rsid w:val="00B93549"/>
    <w:rsid w:val="00BA7716"/>
    <w:rsid w:val="00BD6581"/>
    <w:rsid w:val="00C13B1B"/>
    <w:rsid w:val="00C20505"/>
    <w:rsid w:val="00CA1C44"/>
    <w:rsid w:val="00CF7C34"/>
    <w:rsid w:val="00D15576"/>
    <w:rsid w:val="00D753E1"/>
    <w:rsid w:val="00D7774E"/>
    <w:rsid w:val="00D820B9"/>
    <w:rsid w:val="00D9024A"/>
    <w:rsid w:val="00D93619"/>
    <w:rsid w:val="00DA3361"/>
    <w:rsid w:val="00DB79C4"/>
    <w:rsid w:val="00DE1631"/>
    <w:rsid w:val="00E26153"/>
    <w:rsid w:val="00E36DDD"/>
    <w:rsid w:val="00E510C3"/>
    <w:rsid w:val="00E779A2"/>
    <w:rsid w:val="00F01C98"/>
    <w:rsid w:val="00F37169"/>
    <w:rsid w:val="00F430B2"/>
    <w:rsid w:val="00FA6BBF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7"/>
  </w:style>
  <w:style w:type="paragraph" w:styleId="1">
    <w:name w:val="heading 1"/>
    <w:aliases w:val=" Знак1,Знак1,Head 1 Знак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Head 1"/>
    <w:basedOn w:val="a"/>
    <w:next w:val="a"/>
    <w:link w:val="10"/>
    <w:qFormat/>
    <w:rsid w:val="008711BC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2">
    <w:name w:val="heading 2"/>
    <w:aliases w:val="H2,Heading_eng 2,Paragraph,n2,Sub heading,n2_for Appl,Heading_eng 21,Heading_eng 22,Heading 2 Char,Heading 2 Char1,Heading 2 Char Char,Heading_eng 2 Char Char,Paragraph Char Char,2 Char Char,n2 Char Char,Sub heading Char Char,Heading_eng 2 C"/>
    <w:basedOn w:val="a"/>
    <w:next w:val="a"/>
    <w:link w:val="20"/>
    <w:qFormat/>
    <w:rsid w:val="008711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D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5717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17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17D7"/>
    <w:rPr>
      <w:sz w:val="20"/>
      <w:szCs w:val="20"/>
    </w:rPr>
  </w:style>
  <w:style w:type="character" w:styleId="a7">
    <w:name w:val="Hyperlink"/>
    <w:basedOn w:val="a0"/>
    <w:uiPriority w:val="99"/>
    <w:unhideWhenUsed/>
    <w:rsid w:val="005717D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7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C270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D9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1 Знак,Знак1 Знак,Head 1 Знак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"/>
    <w:basedOn w:val="a0"/>
    <w:link w:val="1"/>
    <w:rsid w:val="008711BC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aliases w:val="H2 Знак,Heading_eng 2 Знак,Paragraph Знак,n2 Знак,Sub heading Знак,n2_for Appl Знак,Heading_eng 21 Знак,Heading_eng 22 Знак,Heading 2 Char Знак,Heading 2 Char1 Знак,Heading 2 Char Char Знак,Heading_eng 2 Char Char Знак,2 Char Char Знак"/>
    <w:basedOn w:val="a0"/>
    <w:link w:val="2"/>
    <w:rsid w:val="008711B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A0611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0611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611B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7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20EC"/>
  </w:style>
  <w:style w:type="paragraph" w:styleId="af2">
    <w:name w:val="footer"/>
    <w:basedOn w:val="a"/>
    <w:link w:val="af3"/>
    <w:uiPriority w:val="99"/>
    <w:unhideWhenUsed/>
    <w:rsid w:val="0057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20EC"/>
  </w:style>
  <w:style w:type="paragraph" w:styleId="af4">
    <w:name w:val="annotation subject"/>
    <w:basedOn w:val="a5"/>
    <w:next w:val="a5"/>
    <w:link w:val="af5"/>
    <w:uiPriority w:val="99"/>
    <w:semiHidden/>
    <w:unhideWhenUsed/>
    <w:rsid w:val="000E7489"/>
    <w:rPr>
      <w:b/>
      <w:bCs/>
    </w:rPr>
  </w:style>
  <w:style w:type="character" w:customStyle="1" w:styleId="af5">
    <w:name w:val="Тема примечания Знак"/>
    <w:basedOn w:val="a6"/>
    <w:link w:val="af4"/>
    <w:uiPriority w:val="99"/>
    <w:semiHidden/>
    <w:rsid w:val="000E7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7"/>
  </w:style>
  <w:style w:type="paragraph" w:styleId="1">
    <w:name w:val="heading 1"/>
    <w:aliases w:val=" Знак1,Знак1,Head 1 Знак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Head 1"/>
    <w:basedOn w:val="a"/>
    <w:next w:val="a"/>
    <w:link w:val="10"/>
    <w:qFormat/>
    <w:rsid w:val="008711BC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aliases w:val="H2,Heading_eng 2,Paragraph,n2,Sub heading,n2_for Appl,Heading_eng 21,Heading_eng 22,Heading 2 Char,Heading 2 Char1,Heading 2 Char Char,Heading_eng 2 Char Char,Paragraph Char Char,2 Char Char,n2 Char Char,Sub heading Char Char,Heading_eng 2 C"/>
    <w:basedOn w:val="a"/>
    <w:next w:val="a"/>
    <w:link w:val="20"/>
    <w:qFormat/>
    <w:rsid w:val="008711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D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5717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17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17D7"/>
    <w:rPr>
      <w:sz w:val="20"/>
      <w:szCs w:val="20"/>
    </w:rPr>
  </w:style>
  <w:style w:type="character" w:styleId="a7">
    <w:name w:val="Hyperlink"/>
    <w:basedOn w:val="a0"/>
    <w:uiPriority w:val="99"/>
    <w:unhideWhenUsed/>
    <w:rsid w:val="005717D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7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C270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D9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1 Знак,Знак1 Знак,Head 1 Знак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"/>
    <w:basedOn w:val="a0"/>
    <w:link w:val="1"/>
    <w:rsid w:val="008711BC"/>
    <w:rPr>
      <w:rFonts w:ascii="Arial" w:eastAsia="Times New Roman" w:hAnsi="Arial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aliases w:val="H2 Знак,Heading_eng 2 Знак,Paragraph Знак,n2 Знак,Sub heading Знак,n2_for Appl Знак,Heading_eng 21 Знак,Heading_eng 22 Знак,Heading 2 Char Знак,Heading 2 Char1 Знак,Heading 2 Char Char Знак,Heading_eng 2 Char Char Знак,2 Char Char Знак"/>
    <w:basedOn w:val="a0"/>
    <w:link w:val="2"/>
    <w:rsid w:val="008711B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A0611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0611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611B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7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20EC"/>
  </w:style>
  <w:style w:type="paragraph" w:styleId="af2">
    <w:name w:val="footer"/>
    <w:basedOn w:val="a"/>
    <w:link w:val="af3"/>
    <w:uiPriority w:val="99"/>
    <w:unhideWhenUsed/>
    <w:rsid w:val="0057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2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brate.ru/leifer/models_and_methods_for_determining_the_accuracy_and_uncertainty_assessment-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erti.com.ua/stati-po-otsenke/tochnost-rezultatov-otsenki-i-predelyi-otvetstvennosti-otsenschik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C97B-A43C-4B18-AAFE-9B97E33E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Barinov Nikolai</cp:lastModifiedBy>
  <cp:revision>6</cp:revision>
  <dcterms:created xsi:type="dcterms:W3CDTF">2019-11-06T12:16:00Z</dcterms:created>
  <dcterms:modified xsi:type="dcterms:W3CDTF">2019-11-17T18:08:00Z</dcterms:modified>
</cp:coreProperties>
</file>