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Зарегистрировано в Минюсте РФ 21 ноября 2003 г. N 5252</w:t>
      </w:r>
    </w:p>
    <w:p w:rsidR="00000000" w:rsidRPr="00221786" w:rsidRDefault="00E64B0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МИНИСТЕРСТВО ФИНАНСОВ РОССИЙСКОЙ ФЕДЕРАЦИИ</w:t>
      </w: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ПРИКАЗ</w:t>
      </w: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от 13 октября 2003 г. N 91н</w:t>
      </w: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ОБ УТВЕРЖДЕНИИ МЕТОДИЧЕСКИХ УКАЗАНИЙ</w:t>
      </w: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 БУХГАЛТЕРСКОМУ УЧЕТУ ОСНОВНЫХ СРЕДСТВ</w:t>
      </w:r>
    </w:p>
    <w:p w:rsidR="00000000" w:rsidRPr="00221786" w:rsidRDefault="00E64B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Приказов Минфина РФ от 27.11.2006 </w:t>
      </w:r>
      <w:hyperlink r:id="rId5" w:history="1">
        <w:r w:rsidRPr="00221786">
          <w:rPr>
            <w:rFonts w:ascii="Times New Roman" w:hAnsi="Times New Roman" w:cs="Times New Roman"/>
            <w:sz w:val="22"/>
            <w:szCs w:val="22"/>
          </w:rPr>
          <w:t>N 156н</w:t>
        </w:r>
      </w:hyperlink>
      <w:r w:rsidRPr="00221786">
        <w:rPr>
          <w:rFonts w:ascii="Times New Roman" w:hAnsi="Times New Roman" w:cs="Times New Roman"/>
          <w:sz w:val="22"/>
          <w:szCs w:val="22"/>
        </w:rPr>
        <w:t>,</w:t>
      </w:r>
    </w:p>
    <w:p w:rsidR="00000000" w:rsidRPr="00221786" w:rsidRDefault="00E64B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от 25.10.2010 </w:t>
      </w:r>
      <w:hyperlink r:id="rId6" w:history="1">
        <w:r w:rsidRPr="00221786">
          <w:rPr>
            <w:rFonts w:ascii="Times New Roman" w:hAnsi="Times New Roman" w:cs="Times New Roman"/>
            <w:sz w:val="22"/>
            <w:szCs w:val="22"/>
          </w:rPr>
          <w:t>N 132н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, от 24.12.2010 </w:t>
      </w:r>
      <w:hyperlink r:id="rId7" w:history="1">
        <w:r w:rsidRPr="00221786">
          <w:rPr>
            <w:rFonts w:ascii="Times New Roman" w:hAnsi="Times New Roman" w:cs="Times New Roman"/>
            <w:sz w:val="22"/>
            <w:szCs w:val="22"/>
          </w:rPr>
          <w:t>N 186н</w:t>
        </w:r>
      </w:hyperlink>
      <w:r w:rsidRPr="00221786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Во исполнение </w:t>
      </w:r>
      <w:hyperlink r:id="rId8" w:history="1">
        <w:r w:rsidRPr="00221786">
          <w:rPr>
            <w:rFonts w:ascii="Times New Roman" w:hAnsi="Times New Roman" w:cs="Times New Roman"/>
            <w:sz w:val="22"/>
            <w:szCs w:val="22"/>
          </w:rPr>
          <w:t>Программы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реформирования бухгалтерского учета в соответствии с международными стандартами</w:t>
      </w:r>
      <w:r w:rsidRPr="00221786">
        <w:rPr>
          <w:rFonts w:ascii="Times New Roman" w:hAnsi="Times New Roman" w:cs="Times New Roman"/>
          <w:sz w:val="22"/>
          <w:szCs w:val="22"/>
        </w:rPr>
        <w:t xml:space="preserve"> финансовой отчетности, утвержденной Постановлением Правительства Российской Федерации от 6 марта 1998 г. N 283 (Собрание законодательства Российской Федерации, 1998, N 11, ст. 1290), приказываю: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1. Утвердить прилагаемые </w:t>
      </w:r>
      <w:hyperlink r:id="rId9" w:history="1">
        <w:r w:rsidRPr="00221786">
          <w:rPr>
            <w:rFonts w:ascii="Times New Roman" w:hAnsi="Times New Roman" w:cs="Times New Roman"/>
            <w:sz w:val="22"/>
            <w:szCs w:val="22"/>
          </w:rPr>
          <w:t>Методические указания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по бухгалтерскому учету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2. Признать утратившими силу: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hyperlink r:id="rId10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Министерства финансов Российской Федерации о</w:t>
      </w:r>
      <w:r w:rsidRPr="00221786">
        <w:rPr>
          <w:rFonts w:ascii="Times New Roman" w:hAnsi="Times New Roman" w:cs="Times New Roman"/>
          <w:sz w:val="22"/>
          <w:szCs w:val="22"/>
        </w:rPr>
        <w:t>т 20 июля 1998 г. N 33н "Об утверждении Методических указаний по бухгалтерскому учету основных средств" (по заключению Министерства юстиции Российской Федерации от 19 августа 1998 г. N 5677-ВЭ Приказ в государственной регистрации не нуждается);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hyperlink r:id="rId11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Министерства финансов Российской Федерации от 28 марта 2000 г. N 32н "О внесении изменений в Методические указания по бухгалтерскому учету основных средств" (по заключению Министерства юстиции </w:t>
      </w:r>
      <w:r w:rsidRPr="00221786">
        <w:rPr>
          <w:rFonts w:ascii="Times New Roman" w:hAnsi="Times New Roman" w:cs="Times New Roman"/>
          <w:sz w:val="22"/>
          <w:szCs w:val="22"/>
        </w:rPr>
        <w:t>Российской Федерации от 7 апреля 2000 г. N 2550-ЭР Приказ в государственной регистрации не нуждается).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3. Ввести в действие настоящий Приказ с 1 января 2004 г.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Министр</w:t>
      </w:r>
    </w:p>
    <w:p w:rsidR="00000000" w:rsidRPr="00221786" w:rsidRDefault="00E64B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А.Л.КУДРИН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Утверждены</w:t>
      </w:r>
    </w:p>
    <w:p w:rsidR="00000000" w:rsidRPr="00221786" w:rsidRDefault="00E64B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Приказом</w:t>
      </w:r>
    </w:p>
    <w:p w:rsidR="00000000" w:rsidRPr="00221786" w:rsidRDefault="00E64B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Министерства финансов</w:t>
      </w:r>
    </w:p>
    <w:p w:rsidR="00000000" w:rsidRPr="00221786" w:rsidRDefault="00E64B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Российской Федерации</w:t>
      </w:r>
    </w:p>
    <w:p w:rsidR="00000000" w:rsidRPr="00221786" w:rsidRDefault="00E64B0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от 13 октября 2003 г. N 91н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МЕТОДИЧЕСКИЕ УКАЗАНИЯ</w:t>
      </w:r>
    </w:p>
    <w:p w:rsidR="00000000" w:rsidRPr="00221786" w:rsidRDefault="00E64B0F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 БУХГАЛТЕРСКОМУ УЧЕТУ ОСНОВНЫХ СРЕДСТВ</w:t>
      </w:r>
    </w:p>
    <w:p w:rsidR="00000000" w:rsidRPr="00221786" w:rsidRDefault="00E64B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Приказов Минфина РФ от 27.11.2006 </w:t>
      </w:r>
      <w:hyperlink r:id="rId12" w:history="1">
        <w:r w:rsidRPr="00221786">
          <w:rPr>
            <w:rFonts w:ascii="Times New Roman" w:hAnsi="Times New Roman" w:cs="Times New Roman"/>
            <w:sz w:val="22"/>
            <w:szCs w:val="22"/>
          </w:rPr>
          <w:t>N 156н</w:t>
        </w:r>
      </w:hyperlink>
      <w:r w:rsidRPr="00221786">
        <w:rPr>
          <w:rFonts w:ascii="Times New Roman" w:hAnsi="Times New Roman" w:cs="Times New Roman"/>
          <w:sz w:val="22"/>
          <w:szCs w:val="22"/>
        </w:rPr>
        <w:t>,</w:t>
      </w:r>
    </w:p>
    <w:p w:rsidR="00000000" w:rsidRPr="00221786" w:rsidRDefault="00E64B0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от 25.10.2010 </w:t>
      </w:r>
      <w:hyperlink r:id="rId13" w:history="1">
        <w:r w:rsidRPr="00221786">
          <w:rPr>
            <w:rFonts w:ascii="Times New Roman" w:hAnsi="Times New Roman" w:cs="Times New Roman"/>
            <w:sz w:val="22"/>
            <w:szCs w:val="22"/>
          </w:rPr>
          <w:t>N 132н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, от 24.12.2010 </w:t>
      </w:r>
      <w:hyperlink r:id="rId14" w:history="1">
        <w:r w:rsidRPr="00221786">
          <w:rPr>
            <w:rFonts w:ascii="Times New Roman" w:hAnsi="Times New Roman" w:cs="Times New Roman"/>
            <w:sz w:val="22"/>
            <w:szCs w:val="22"/>
          </w:rPr>
          <w:t>N 186н</w:t>
        </w:r>
      </w:hyperlink>
      <w:r w:rsidRPr="00221786">
        <w:rPr>
          <w:rFonts w:ascii="Times New Roman" w:hAnsi="Times New Roman" w:cs="Times New Roman"/>
          <w:sz w:val="22"/>
          <w:szCs w:val="22"/>
        </w:rPr>
        <w:t>)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I. Общие положения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1. Настоящие Методические указания определяют порядок организации бу</w:t>
      </w:r>
      <w:r w:rsidRPr="00221786">
        <w:rPr>
          <w:rFonts w:ascii="Times New Roman" w:hAnsi="Times New Roman" w:cs="Times New Roman"/>
          <w:sz w:val="22"/>
          <w:szCs w:val="22"/>
        </w:rPr>
        <w:t xml:space="preserve">хгалтерского учета основных средств в соответствии с </w:t>
      </w:r>
      <w:hyperlink r:id="rId15" w:history="1">
        <w:r w:rsidRPr="00221786">
          <w:rPr>
            <w:rFonts w:ascii="Times New Roman" w:hAnsi="Times New Roman" w:cs="Times New Roman"/>
            <w:sz w:val="22"/>
            <w:szCs w:val="22"/>
          </w:rPr>
          <w:t>Положением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по бухгалтерскому учету "Учет основных средств" ПБУ 6/01, утвержденным Приказом Министерства финансов Российской </w:t>
      </w:r>
      <w:r w:rsidRPr="00221786">
        <w:rPr>
          <w:rFonts w:ascii="Times New Roman" w:hAnsi="Times New Roman" w:cs="Times New Roman"/>
          <w:sz w:val="22"/>
          <w:szCs w:val="22"/>
        </w:rPr>
        <w:t xml:space="preserve">Федерации от </w:t>
      </w:r>
      <w:r w:rsidRPr="00221786">
        <w:rPr>
          <w:rFonts w:ascii="Times New Roman" w:hAnsi="Times New Roman" w:cs="Times New Roman"/>
          <w:sz w:val="22"/>
          <w:szCs w:val="22"/>
        </w:rPr>
        <w:lastRenderedPageBreak/>
        <w:t>30 марта 2001 г. N 26н (зарегистрировано в Министерстве юстиции Российской Федерации 28 апреля 2001 г., регистрационный номер 2689).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Настоящие Методические указания по бухгалтерскому учету основных средств распространяются на органи</w:t>
      </w:r>
      <w:r w:rsidRPr="00221786">
        <w:rPr>
          <w:rFonts w:ascii="Times New Roman" w:hAnsi="Times New Roman" w:cs="Times New Roman"/>
          <w:sz w:val="22"/>
          <w:szCs w:val="22"/>
        </w:rPr>
        <w:t xml:space="preserve">зации, являющиеся юридическими лицами по </w:t>
      </w:r>
      <w:hyperlink r:id="rId16" w:history="1">
        <w:r w:rsidRPr="00221786">
          <w:rPr>
            <w:rFonts w:ascii="Times New Roman" w:hAnsi="Times New Roman" w:cs="Times New Roman"/>
            <w:sz w:val="22"/>
            <w:szCs w:val="22"/>
          </w:rPr>
          <w:t>законодательству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Российской Федерации (за исключением кредитных организаций и государственных (муниципальных) учреждений).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17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25.10.2010 N 132н)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2. При принятии к бухгалтерскому учету активов в качестве основных средств необходимо единовременное выполнение следующих условий: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а) использ</w:t>
      </w:r>
      <w:r w:rsidRPr="00221786">
        <w:rPr>
          <w:rFonts w:ascii="Times New Roman" w:hAnsi="Times New Roman" w:cs="Times New Roman"/>
          <w:sz w:val="22"/>
          <w:szCs w:val="22"/>
        </w:rPr>
        <w:t>ование в производстве продукции, при выполнении работ или оказании услуг либо для управленческих нужд организации;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б) использование в течение длительного времени, т.е. срока полезного использования, продолжительностью свыше 12 месяцев или обычного операцио</w:t>
      </w:r>
      <w:r w:rsidRPr="00221786">
        <w:rPr>
          <w:rFonts w:ascii="Times New Roman" w:hAnsi="Times New Roman" w:cs="Times New Roman"/>
          <w:sz w:val="22"/>
          <w:szCs w:val="22"/>
        </w:rPr>
        <w:t>нного цикла, если он превышает 12 месяцев.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Сроком полезного использования является период, в течение которого использование основных средств приносит экономические выгоды (доход) организации. Для отдельных групп основных средств срок полезного использовани</w:t>
      </w:r>
      <w:r w:rsidRPr="00221786">
        <w:rPr>
          <w:rFonts w:ascii="Times New Roman" w:hAnsi="Times New Roman" w:cs="Times New Roman"/>
          <w:sz w:val="22"/>
          <w:szCs w:val="22"/>
        </w:rPr>
        <w:t>я определяется исходя из количества продукции (объема работ в натуральном выражении), ожидаемого к получению в результате использования этих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в) организацией не предполагается последующая перепродажа данных активов;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г) способность приносит</w:t>
      </w:r>
      <w:r w:rsidRPr="00221786">
        <w:rPr>
          <w:rFonts w:ascii="Times New Roman" w:hAnsi="Times New Roman" w:cs="Times New Roman"/>
          <w:sz w:val="22"/>
          <w:szCs w:val="22"/>
        </w:rPr>
        <w:t>ь организации экономические выгоды (доход) в будущем.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3. К основным средствам относятся: здания, сооружения и передаточные устройства, рабочие и силовые машины и оборудование, измерительные и регулирующие приборы и устройства, вычислительная техника, транс</w:t>
      </w:r>
      <w:r w:rsidRPr="00221786">
        <w:rPr>
          <w:rFonts w:ascii="Times New Roman" w:hAnsi="Times New Roman" w:cs="Times New Roman"/>
          <w:sz w:val="22"/>
          <w:szCs w:val="22"/>
        </w:rPr>
        <w:t>портные средства, инструмент, производственный и хозяйственный инвентарь и принадлежности; рабочий, продуктивный и племенной скот, многолетние насаждения, внутрихозяйственные дороги и прочие соответствующие объекты.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составе основных средств учитываются т</w:t>
      </w:r>
      <w:r w:rsidRPr="00221786">
        <w:rPr>
          <w:rFonts w:ascii="Times New Roman" w:hAnsi="Times New Roman" w:cs="Times New Roman"/>
          <w:sz w:val="22"/>
          <w:szCs w:val="22"/>
        </w:rPr>
        <w:t>акже: земельные участки; объекты природопользования (вода, недра и другие природные ресурсы); капитальные вложения на коренное улучшение земель (осушительные, оросительные и другие мелиоративные работы); капитальные вложения в арендованные объекты основных</w:t>
      </w:r>
      <w:r w:rsidRPr="00221786">
        <w:rPr>
          <w:rFonts w:ascii="Times New Roman" w:hAnsi="Times New Roman" w:cs="Times New Roman"/>
          <w:sz w:val="22"/>
          <w:szCs w:val="22"/>
        </w:rPr>
        <w:t xml:space="preserve"> средств, если в соответствии с заключенным договором аренды эти капитальные вложения являются собственностью арендатора.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4. Настоящие Методические указания не применяются в отношении: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машин, оборудования и иных аналогичных предметов, числящихся как готовы</w:t>
      </w:r>
      <w:r w:rsidRPr="00221786">
        <w:rPr>
          <w:rFonts w:ascii="Times New Roman" w:hAnsi="Times New Roman" w:cs="Times New Roman"/>
          <w:sz w:val="22"/>
          <w:szCs w:val="22"/>
        </w:rPr>
        <w:t>е изделия на складах организаций-изготовителей, как товары - на складах организаций, осуществляющих торговую деятельность;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предметов, сданных в монтаж или подлежащих монтажу, находящихся в пути;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капитальных и финансовых вложений.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5. На основе настоящих Мет</w:t>
      </w:r>
      <w:r w:rsidRPr="00221786">
        <w:rPr>
          <w:rFonts w:ascii="Times New Roman" w:hAnsi="Times New Roman" w:cs="Times New Roman"/>
          <w:sz w:val="22"/>
          <w:szCs w:val="22"/>
        </w:rPr>
        <w:t>одических указаний организации разрабатывают внутренние положения, инструкции, иные организационно-распорядительные документы, необходимые для организации учета основных средств и контроля за их использованием. Указанными документами могут утверждаться: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фо</w:t>
      </w:r>
      <w:r w:rsidRPr="00221786">
        <w:rPr>
          <w:rFonts w:ascii="Times New Roman" w:hAnsi="Times New Roman" w:cs="Times New Roman"/>
          <w:sz w:val="22"/>
          <w:szCs w:val="22"/>
        </w:rPr>
        <w:t>рмы применяемых первичных учетных документов по поступлению, выбытию и внутреннему перемещению объектов основных средств и порядок их оформления (составления), а также правила документооборота и технология обработки учетной информации;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перечень должностных</w:t>
      </w:r>
      <w:r w:rsidRPr="00221786">
        <w:rPr>
          <w:rFonts w:ascii="Times New Roman" w:hAnsi="Times New Roman" w:cs="Times New Roman"/>
          <w:sz w:val="22"/>
          <w:szCs w:val="22"/>
        </w:rPr>
        <w:t xml:space="preserve"> лиц организации, на которых возложена ответственность за поступление, выбытие и внутреннее перемещение объектов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порядок осуществления контроля за сохранностью и рациональным использованием объектов основных средств в организации.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6. Бухг</w:t>
      </w:r>
      <w:r w:rsidRPr="00221786">
        <w:rPr>
          <w:rFonts w:ascii="Times New Roman" w:hAnsi="Times New Roman" w:cs="Times New Roman"/>
          <w:sz w:val="22"/>
          <w:szCs w:val="22"/>
        </w:rPr>
        <w:t>алтерский учет основных средств ведется в целях: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а) формирования фактических затрат, связанных с принятием активов в качестве основных средств к бухгалтерскому учету;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б) правильного оформления документов и своевременного отражения поступления основных сред</w:t>
      </w:r>
      <w:r w:rsidRPr="00221786">
        <w:rPr>
          <w:rFonts w:ascii="Times New Roman" w:hAnsi="Times New Roman" w:cs="Times New Roman"/>
          <w:sz w:val="22"/>
          <w:szCs w:val="22"/>
        </w:rPr>
        <w:t>ств, их внутреннего перемещения и выбытия;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в) достоверного определения результатов от продажи и прочего выбытия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г) определения фактических затрат, связанных с содержанием основных средств (технический осмотр, поддержание в рабочем состоян</w:t>
      </w:r>
      <w:r w:rsidRPr="00221786">
        <w:rPr>
          <w:rFonts w:ascii="Times New Roman" w:hAnsi="Times New Roman" w:cs="Times New Roman"/>
          <w:sz w:val="22"/>
          <w:szCs w:val="22"/>
        </w:rPr>
        <w:t>ии, др.);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д) обеспечения контроля за сохранностью основных средств, принятых к бухгалтерскому учету;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е) проведения анализа использования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ж) получения информации об основных средствах, необходимой для раскрытия в бухгалтерской отчетности.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7. Операции по движению (поступление, внутреннее перемещение, выбытие) основных средств оформляются первичными учетными документами.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Первичные учетные документы должны содержать следующие обязательные реквизиты, установленные Федеральным </w:t>
      </w:r>
      <w:hyperlink r:id="rId18" w:history="1">
        <w:r w:rsidRPr="00221786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от 21 ноября 1996 г. N 129-ФЗ "О бухгалтерском учете" (Собрание законодательства Российской Федерации, 1996, N 48, ст. 5369; 1998, N 30, ст. 3619; 2002, N 13, ст. 1179; </w:t>
      </w:r>
      <w:r w:rsidRPr="00221786">
        <w:rPr>
          <w:rFonts w:ascii="Times New Roman" w:hAnsi="Times New Roman" w:cs="Times New Roman"/>
          <w:sz w:val="22"/>
          <w:szCs w:val="22"/>
        </w:rPr>
        <w:t>2003, N 1, ст. 2; N 2, ст. 160; N 27 (ч. I), ст. 2700):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наименование документа;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дата составления документа;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наименование организации, от имени которой составлен документ;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содержание хозяйственной операции;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измерители хозяйственной операции в натуральном и </w:t>
      </w:r>
      <w:r w:rsidRPr="00221786">
        <w:rPr>
          <w:rFonts w:ascii="Times New Roman" w:hAnsi="Times New Roman" w:cs="Times New Roman"/>
          <w:sz w:val="22"/>
          <w:szCs w:val="22"/>
        </w:rPr>
        <w:t>денежном выражениях;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наименование должностей лиц, ответственных за совершение хозяйственной операции и правильность ее оформления;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личные подписи указанных лиц и их расшифровки.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Кроме того, в первичные учетные документы могут быть включены дополнительные р</w:t>
      </w:r>
      <w:r w:rsidRPr="00221786">
        <w:rPr>
          <w:rFonts w:ascii="Times New Roman" w:hAnsi="Times New Roman" w:cs="Times New Roman"/>
          <w:sz w:val="22"/>
          <w:szCs w:val="22"/>
        </w:rPr>
        <w:t>еквизиты в зависимости от характера хозяйственной операции, требований нормативных правовых актов и документов по бухгалтерскому учету, а также технологии обработки учетной информации.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качестве первичных учетных документов могут применяться унифицированн</w:t>
      </w:r>
      <w:r w:rsidRPr="00221786">
        <w:rPr>
          <w:rFonts w:ascii="Times New Roman" w:hAnsi="Times New Roman" w:cs="Times New Roman"/>
          <w:sz w:val="22"/>
          <w:szCs w:val="22"/>
        </w:rPr>
        <w:t xml:space="preserve">ые первичные документы по учету основных средств, утвержденные </w:t>
      </w:r>
      <w:hyperlink r:id="rId19" w:history="1">
        <w:r w:rsidRPr="00221786">
          <w:rPr>
            <w:rFonts w:ascii="Times New Roman" w:hAnsi="Times New Roman" w:cs="Times New Roman"/>
            <w:sz w:val="22"/>
            <w:szCs w:val="22"/>
          </w:rPr>
          <w:t>Постановлением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Государственного комитета Российской Федерации по статистике от 21 января 2003 г. N 7 "Об утверждени</w:t>
      </w:r>
      <w:r w:rsidRPr="00221786">
        <w:rPr>
          <w:rFonts w:ascii="Times New Roman" w:hAnsi="Times New Roman" w:cs="Times New Roman"/>
          <w:sz w:val="22"/>
          <w:szCs w:val="22"/>
        </w:rPr>
        <w:t>и унифицированных форм первичной учетной документации по учету основных средств" (по заключению Министерства юстиции Российской Федерации данный документ в государственной регистрации не нуждается - письмо Министерства юстиции Российской Федерации от 27 фе</w:t>
      </w:r>
      <w:r w:rsidRPr="00221786">
        <w:rPr>
          <w:rFonts w:ascii="Times New Roman" w:hAnsi="Times New Roman" w:cs="Times New Roman"/>
          <w:sz w:val="22"/>
          <w:szCs w:val="22"/>
        </w:rPr>
        <w:t>враля 2003 г. N 07/1891-ЮД).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8. Первичные учетные документы должны быть надлежащим образом оформлены, с заполнением всех необходимых реквизитов, и иметь соответствующие подписи.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9. Первичные учетные документы могут составляться на бумажных и (или) машинных</w:t>
      </w:r>
      <w:r w:rsidRPr="00221786">
        <w:rPr>
          <w:rFonts w:ascii="Times New Roman" w:hAnsi="Times New Roman" w:cs="Times New Roman"/>
          <w:sz w:val="22"/>
          <w:szCs w:val="22"/>
        </w:rPr>
        <w:t xml:space="preserve"> носителях информации.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Программы кодирования, идентификации и машинной обработки данных документов на машинных носителях должны обладать системой защиты и храниться в организации в течение срока, установленного для хранения соответствующих первичных учетны</w:t>
      </w:r>
      <w:r w:rsidRPr="00221786">
        <w:rPr>
          <w:rFonts w:ascii="Times New Roman" w:hAnsi="Times New Roman" w:cs="Times New Roman"/>
          <w:sz w:val="22"/>
          <w:szCs w:val="22"/>
        </w:rPr>
        <w:t>х документов.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10. Единицей бухгалтерского учета основных средств является инвентарный объект. Инвентарным объектом основных средств признается объект со всеми приспособлениями и принадлежностями, или отдельный конструктивно обособленный предмет, предназнач</w:t>
      </w:r>
      <w:r w:rsidRPr="00221786">
        <w:rPr>
          <w:rFonts w:ascii="Times New Roman" w:hAnsi="Times New Roman" w:cs="Times New Roman"/>
          <w:sz w:val="22"/>
          <w:szCs w:val="22"/>
        </w:rPr>
        <w:t>енный для выполнения определенных самостоятельных функций, или же обособленный комплекс конструктивно сочлененных предметов, представляющих собой единое целое, предназначенный для выполнения определенной работы. Комплекс конструктивно сочлененных предметов</w:t>
      </w:r>
      <w:r w:rsidRPr="00221786">
        <w:rPr>
          <w:rFonts w:ascii="Times New Roman" w:hAnsi="Times New Roman" w:cs="Times New Roman"/>
          <w:sz w:val="22"/>
          <w:szCs w:val="22"/>
        </w:rPr>
        <w:t xml:space="preserve"> - это один или несколько предметов одного или разного назначения, имеющих общие приспособления и принадлежности, общее управление, смонтированных на одном фундаменте, в результате чего каждый входящий в комплекс предмет может выполнять свои функции только</w:t>
      </w:r>
      <w:r w:rsidRPr="00221786">
        <w:rPr>
          <w:rFonts w:ascii="Times New Roman" w:hAnsi="Times New Roman" w:cs="Times New Roman"/>
          <w:sz w:val="22"/>
          <w:szCs w:val="22"/>
        </w:rPr>
        <w:t xml:space="preserve"> в составе комплекса, а не самостоятельно.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Подвижной состав автомобильного транспорта (автомобили всех марок и типов, автомобили-тягачи, трейлеры, прицепы, полуприцепы всех видов и назначений, мотоциклы и мотороллеры) - в инвентарный объект по указ</w:t>
      </w:r>
      <w:r w:rsidRPr="00221786">
        <w:rPr>
          <w:rFonts w:ascii="Times New Roman" w:hAnsi="Times New Roman" w:cs="Times New Roman"/>
          <w:sz w:val="22"/>
          <w:szCs w:val="22"/>
        </w:rPr>
        <w:t>анной группе включаются все относящиеся к нему приспособления и принадлежности. В стоимость автомобиля включается стоимость запасного колеса с покрышкой, камерой и ободной лентой, а также комплекта инструментов.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 морскому и речному флоту инвентарным объе</w:t>
      </w:r>
      <w:r w:rsidRPr="00221786">
        <w:rPr>
          <w:rFonts w:ascii="Times New Roman" w:hAnsi="Times New Roman" w:cs="Times New Roman"/>
          <w:sz w:val="22"/>
          <w:szCs w:val="22"/>
        </w:rPr>
        <w:t>ктом является каждое судно, включая основной и вспомогательный двигатели, электростанцию, радиостанцию, спасательные средства, погрузочно-разгрузочные механизмы, навигационные и измерительные приборы, бортовой комплект запасных частей. Предметы производств</w:t>
      </w:r>
      <w:r w:rsidRPr="00221786">
        <w:rPr>
          <w:rFonts w:ascii="Times New Roman" w:hAnsi="Times New Roman" w:cs="Times New Roman"/>
          <w:sz w:val="22"/>
          <w:szCs w:val="22"/>
        </w:rPr>
        <w:t xml:space="preserve">енного, культурно-бытового и хозяйственного инвентаря и такелажа, находящиеся на судне, но не являющиеся его составной частью, </w:t>
      </w:r>
      <w:r w:rsidRPr="00221786">
        <w:rPr>
          <w:rFonts w:ascii="Times New Roman" w:hAnsi="Times New Roman" w:cs="Times New Roman"/>
          <w:sz w:val="22"/>
          <w:szCs w:val="22"/>
        </w:rPr>
        <w:lastRenderedPageBreak/>
        <w:t>отвечающие требованиям отнесения объектов к основным средствам, учитываются как отдельные инвентарные объекты.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Авиационные двигат</w:t>
      </w:r>
      <w:r w:rsidRPr="00221786">
        <w:rPr>
          <w:rFonts w:ascii="Times New Roman" w:hAnsi="Times New Roman" w:cs="Times New Roman"/>
          <w:sz w:val="22"/>
          <w:szCs w:val="22"/>
        </w:rPr>
        <w:t>ели гражданской авиации в силу того обстоятельства, что срок полезного использования указанных двигателей отличается от срока полезного использования воздушного судна, учитываются как отдельные инвентарные объекты.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случае наличия у одного объекта несколь</w:t>
      </w:r>
      <w:r w:rsidRPr="00221786">
        <w:rPr>
          <w:rFonts w:ascii="Times New Roman" w:hAnsi="Times New Roman" w:cs="Times New Roman"/>
          <w:sz w:val="22"/>
          <w:szCs w:val="22"/>
        </w:rPr>
        <w:t>ких частей, имеющих разный срок полезного использования, каждая такая часть учитывается как самостоятельный инвентарный объект.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Капитальные вложения в земельные участки, на коренное улучшение земель (осушительные, оросительные и другие мелиоративные работы</w:t>
      </w:r>
      <w:r w:rsidRPr="00221786">
        <w:rPr>
          <w:rFonts w:ascii="Times New Roman" w:hAnsi="Times New Roman" w:cs="Times New Roman"/>
          <w:sz w:val="22"/>
          <w:szCs w:val="22"/>
        </w:rPr>
        <w:t>), в объекты природопользования (вода, недра и другие природные ресурсы) учитываются как отдельные инвентарные объекты (по видам объектов капитальных вложений).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Капитальные вложения на коренное улучшение земель, по участку, находящемуся в собственности орг</w:t>
      </w:r>
      <w:r w:rsidRPr="00221786">
        <w:rPr>
          <w:rFonts w:ascii="Times New Roman" w:hAnsi="Times New Roman" w:cs="Times New Roman"/>
          <w:sz w:val="22"/>
          <w:szCs w:val="22"/>
        </w:rPr>
        <w:t>анизации, учитываются в составе инвентарного объекта, в который осуществлены капитальные вложения.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Капитальные вложения в арендованный объект основных средств учитываются арендатором как отдельный инвентарный объект, если в соответствии с заключенным догов</w:t>
      </w:r>
      <w:r w:rsidRPr="00221786">
        <w:rPr>
          <w:rFonts w:ascii="Times New Roman" w:hAnsi="Times New Roman" w:cs="Times New Roman"/>
          <w:sz w:val="22"/>
          <w:szCs w:val="22"/>
        </w:rPr>
        <w:t>ором аренды эти капитальные вложения являются собственностью арендатора.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Объект основных средств, находящийся в собственности двух или нескольких организаций, отражается каждой организацией в составе основных средств соразмерно ее доле в общей собственност</w:t>
      </w:r>
      <w:r w:rsidRPr="00221786">
        <w:rPr>
          <w:rFonts w:ascii="Times New Roman" w:hAnsi="Times New Roman" w:cs="Times New Roman"/>
          <w:sz w:val="22"/>
          <w:szCs w:val="22"/>
        </w:rPr>
        <w:t>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11. Для организации бухгалтерского учета и обеспечения контроля за сохранностью основных средств каждому инвентарному объекту основных средств должен присваиваться при принятии их к бухгалтерскому учету соответствующий инвентарный номер.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Присвоенный инв</w:t>
      </w:r>
      <w:r w:rsidRPr="00221786">
        <w:rPr>
          <w:rFonts w:ascii="Times New Roman" w:hAnsi="Times New Roman" w:cs="Times New Roman"/>
          <w:sz w:val="22"/>
          <w:szCs w:val="22"/>
        </w:rPr>
        <w:t>ентарному объекту номер может быть обозначен путем прикрепления металлического жетона, нанесен краской или иным способом.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тех случаях, когда инвентарный объект имеет несколько частей, имеющих разный срок полезного использования и учитывающихся как отдель</w:t>
      </w:r>
      <w:r w:rsidRPr="00221786">
        <w:rPr>
          <w:rFonts w:ascii="Times New Roman" w:hAnsi="Times New Roman" w:cs="Times New Roman"/>
          <w:sz w:val="22"/>
          <w:szCs w:val="22"/>
        </w:rPr>
        <w:t>ные инвентарные объекты, каждой части присваивается отдельный инвентарный номер. Если по объекту, состоящему из нескольких частей, установлен общий для объектов срок полезного использования, указанный объект числится за одним инвентарным номером.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Инвентарн</w:t>
      </w:r>
      <w:r w:rsidRPr="00221786">
        <w:rPr>
          <w:rFonts w:ascii="Times New Roman" w:hAnsi="Times New Roman" w:cs="Times New Roman"/>
          <w:sz w:val="22"/>
          <w:szCs w:val="22"/>
        </w:rPr>
        <w:t>ый номер, присвоенный инвентарному объекту основных средств, сохраняется за ним на весь период его нахождения в данной организации.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Инвентарные номера выбывших инвентарных объектов основных средств не рекомендуется присваивать вновь принятым к бухгалтерско</w:t>
      </w:r>
      <w:r w:rsidRPr="00221786">
        <w:rPr>
          <w:rFonts w:ascii="Times New Roman" w:hAnsi="Times New Roman" w:cs="Times New Roman"/>
          <w:sz w:val="22"/>
          <w:szCs w:val="22"/>
        </w:rPr>
        <w:t>му учету объектам в течение пяти лет по окончании года выбытия.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12. Учет основных средств по объектам ведется бухгалтерской службой с использованием инвентарных карточек учета основных средств (например, унифицированная форма первичной учетной документации</w:t>
      </w:r>
      <w:r w:rsidRPr="00221786">
        <w:rPr>
          <w:rFonts w:ascii="Times New Roman" w:hAnsi="Times New Roman" w:cs="Times New Roman"/>
          <w:sz w:val="22"/>
          <w:szCs w:val="22"/>
        </w:rPr>
        <w:t xml:space="preserve"> по учету основных средств </w:t>
      </w:r>
      <w:hyperlink r:id="rId20" w:history="1">
        <w:r w:rsidRPr="00221786">
          <w:rPr>
            <w:rFonts w:ascii="Times New Roman" w:hAnsi="Times New Roman" w:cs="Times New Roman"/>
            <w:sz w:val="22"/>
            <w:szCs w:val="22"/>
          </w:rPr>
          <w:t>N ОС-6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"Инвентарная карточка учета объекта основных средств", утвержденная Постановлением Государственного комитета Российской Федерации по статистике </w:t>
      </w:r>
      <w:r w:rsidRPr="00221786">
        <w:rPr>
          <w:rFonts w:ascii="Times New Roman" w:hAnsi="Times New Roman" w:cs="Times New Roman"/>
          <w:sz w:val="22"/>
          <w:szCs w:val="22"/>
        </w:rPr>
        <w:t>от 21 января 2003 г. N 7 "Об утверждении унифицированных форм первичной учетной документации по учету основных средств"). Инвентарная карточка открывается на каждый инвентарный объект.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Инвентарные карточки могут группироваться в картотеке применительно к </w:t>
      </w:r>
      <w:hyperlink r:id="rId21" w:history="1">
        <w:r w:rsidRPr="00221786">
          <w:rPr>
            <w:rFonts w:ascii="Times New Roman" w:hAnsi="Times New Roman" w:cs="Times New Roman"/>
            <w:sz w:val="22"/>
            <w:szCs w:val="22"/>
          </w:rPr>
          <w:t>Классификации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1 января 2002 г. N 1 "О классификации осно</w:t>
      </w:r>
      <w:r w:rsidRPr="00221786">
        <w:rPr>
          <w:rFonts w:ascii="Times New Roman" w:hAnsi="Times New Roman" w:cs="Times New Roman"/>
          <w:sz w:val="22"/>
          <w:szCs w:val="22"/>
        </w:rPr>
        <w:t>вных средств, включаемых в амортизационные группы" (Собрание законодательства Российской Федерации, 2002, N 1 (ч. II), ст. 52; 2003, N 28, ст. 2940), а внутри разделов, подразделов, классов и подклассов - по месту эксплуатации (структурным подразделениям о</w:t>
      </w:r>
      <w:r w:rsidRPr="00221786">
        <w:rPr>
          <w:rFonts w:ascii="Times New Roman" w:hAnsi="Times New Roman" w:cs="Times New Roman"/>
          <w:sz w:val="22"/>
          <w:szCs w:val="22"/>
        </w:rPr>
        <w:t>рганизации).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Организация, имеющая небольшое количество объектов основных средств, пообъектный учет может осуществлять в инвентарной книге с указанием необходимых сведений об объектах основных средствах по их видам и местам нахождения.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13. Заполнение инвент</w:t>
      </w:r>
      <w:r w:rsidRPr="00221786">
        <w:rPr>
          <w:rFonts w:ascii="Times New Roman" w:hAnsi="Times New Roman" w:cs="Times New Roman"/>
          <w:sz w:val="22"/>
          <w:szCs w:val="22"/>
        </w:rPr>
        <w:t xml:space="preserve">арной карточки (инвентарной книги) производится на основе акта (накладной) приемки-передачи основных средств, технических паспортов и других документов на приобретение, сооружение, перемещение и выбытие инвентарного объекта основных средств. В инвентарной </w:t>
      </w:r>
      <w:r w:rsidRPr="00221786">
        <w:rPr>
          <w:rFonts w:ascii="Times New Roman" w:hAnsi="Times New Roman" w:cs="Times New Roman"/>
          <w:sz w:val="22"/>
          <w:szCs w:val="22"/>
        </w:rPr>
        <w:t>карточке (инвентарной книге) должны быть приведены: основные данные об объекте основных средств, сроке его полезного использования; способе начисления амортизации; отметка о неначислении амортизации (если имеет место); об индивидуальных особенностях объект</w:t>
      </w:r>
      <w:r w:rsidRPr="00221786">
        <w:rPr>
          <w:rFonts w:ascii="Times New Roman" w:hAnsi="Times New Roman" w:cs="Times New Roman"/>
          <w:sz w:val="22"/>
          <w:szCs w:val="22"/>
        </w:rPr>
        <w:t>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14. На объект основных средств, полученный в аренду, для организации учета указанного объекта на забалансовом счете в бухгалтерской службе арендатора рекомендуется также открывать инвентарную карточку. Данный объект может учитываться арендатором по инве</w:t>
      </w:r>
      <w:r w:rsidRPr="00221786">
        <w:rPr>
          <w:rFonts w:ascii="Times New Roman" w:hAnsi="Times New Roman" w:cs="Times New Roman"/>
          <w:sz w:val="22"/>
          <w:szCs w:val="22"/>
        </w:rPr>
        <w:t>нтарному номеру, присвоенному арендодателем.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15. Синтетический и аналитический учет основных средств организуется на основе регистров бухгалтерского учета, рекомендованных Министерством финансов Российской Федерации или разработанных министерствами, иными </w:t>
      </w:r>
      <w:r w:rsidRPr="00221786">
        <w:rPr>
          <w:rFonts w:ascii="Times New Roman" w:hAnsi="Times New Roman" w:cs="Times New Roman"/>
          <w:sz w:val="22"/>
          <w:szCs w:val="22"/>
        </w:rPr>
        <w:t>органами исполнительной власти или организациями.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16. При наличии большого количества объектов основных средств по месту их нахождения в структурных подразделениях их учет может осуществляться в инвентарном списке или другом соответствующем документе, соде</w:t>
      </w:r>
      <w:r w:rsidRPr="00221786">
        <w:rPr>
          <w:rFonts w:ascii="Times New Roman" w:hAnsi="Times New Roman" w:cs="Times New Roman"/>
          <w:sz w:val="22"/>
          <w:szCs w:val="22"/>
        </w:rPr>
        <w:t>ржащем сведения о номере и дате инвентарной карточки, инвентарном номере объекта основных средств, полном наименовании объекта, его первоначальной стоимости и сведения о выбытии (перемещении)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17. Инвентарные карточки на принятые к бухгалтерскому у</w:t>
      </w:r>
      <w:r w:rsidRPr="00221786">
        <w:rPr>
          <w:rFonts w:ascii="Times New Roman" w:hAnsi="Times New Roman" w:cs="Times New Roman"/>
          <w:sz w:val="22"/>
          <w:szCs w:val="22"/>
        </w:rPr>
        <w:t>чету объекты основных средств, а также на выбывшие объекты основных средств в течение месяца могут находиться (до конца месяца) обособленно от инвентарных карточек остальных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18. Данные инвентарных карточек ежемесячно суммарно сверяются с </w:t>
      </w:r>
      <w:r w:rsidRPr="00221786">
        <w:rPr>
          <w:rFonts w:ascii="Times New Roman" w:hAnsi="Times New Roman" w:cs="Times New Roman"/>
          <w:sz w:val="22"/>
          <w:szCs w:val="22"/>
        </w:rPr>
        <w:t>данными синтетического учета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19. На основе соответствующих данных бухгалтерского учета, а также технической документации в организации осуществляется контроль за использованием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 числу показателей, характеризующих исполь</w:t>
      </w:r>
      <w:r w:rsidRPr="00221786">
        <w:rPr>
          <w:rFonts w:ascii="Times New Roman" w:hAnsi="Times New Roman" w:cs="Times New Roman"/>
          <w:sz w:val="22"/>
          <w:szCs w:val="22"/>
        </w:rPr>
        <w:t xml:space="preserve">зование основных средств, могут относиться, в частности: данные о наличии основных средств с подразделением их на собственные или арендованные; действующие и неиспользуемые; данные о рабочем времени и простоях по группам основных средств; данные о выпуске </w:t>
      </w:r>
      <w:r w:rsidRPr="00221786">
        <w:rPr>
          <w:rFonts w:ascii="Times New Roman" w:hAnsi="Times New Roman" w:cs="Times New Roman"/>
          <w:sz w:val="22"/>
          <w:szCs w:val="22"/>
        </w:rPr>
        <w:t>продукции (работ, услуг) в разрезе объектов основных средств и др.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20. По степени использования основные средства подразделяются на находящиеся: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эксплуатации;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запасе (резерве);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ремонте;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в стадии достройки, дооборудования, реконструкции, модернизации </w:t>
      </w:r>
      <w:r w:rsidRPr="00221786">
        <w:rPr>
          <w:rFonts w:ascii="Times New Roman" w:hAnsi="Times New Roman" w:cs="Times New Roman"/>
          <w:sz w:val="22"/>
          <w:szCs w:val="22"/>
        </w:rPr>
        <w:t>и частичной ликвидации;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 консервации.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21. Основные средства в зависимости от имеющихся у организации прав на них подразделяются на: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основные средства, принадлежащие на праве собственности (в том числе сданные в аренду, переданные в безвозмездное пользова</w:t>
      </w:r>
      <w:r w:rsidRPr="00221786">
        <w:rPr>
          <w:rFonts w:ascii="Times New Roman" w:hAnsi="Times New Roman" w:cs="Times New Roman"/>
          <w:sz w:val="22"/>
          <w:szCs w:val="22"/>
        </w:rPr>
        <w:t>ние, переданные в доверительное управление);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основные средства, находящиеся у организации в хозяйственном ведении или оперативном управлении (в том числе сданные в аренду, переданные в безвозмездное пользование, переданные в доверительное управление);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осно</w:t>
      </w:r>
      <w:r w:rsidRPr="00221786">
        <w:rPr>
          <w:rFonts w:ascii="Times New Roman" w:hAnsi="Times New Roman" w:cs="Times New Roman"/>
          <w:sz w:val="22"/>
          <w:szCs w:val="22"/>
        </w:rPr>
        <w:t>вные средства, полученные организацией в аренду;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основные средства, полученные организацией в безвозмездное пользование;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основные средства, полученные организацией в доверительное управление.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II. Первоначальная оценка основных средств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22. Основные средст</w:t>
      </w:r>
      <w:r w:rsidRPr="00221786">
        <w:rPr>
          <w:rFonts w:ascii="Times New Roman" w:hAnsi="Times New Roman" w:cs="Times New Roman"/>
          <w:sz w:val="22"/>
          <w:szCs w:val="22"/>
        </w:rPr>
        <w:t>ва могут приниматься к бухгалтерскому учету в случаях: приобретения, сооружения и изготовления за плату; сооружения и изготовления самой организацией; поступления от учредителей в счет вкладов в уставный (складочный) капитал, паевой фонд; поступления от юр</w:t>
      </w:r>
      <w:r w:rsidRPr="00221786">
        <w:rPr>
          <w:rFonts w:ascii="Times New Roman" w:hAnsi="Times New Roman" w:cs="Times New Roman"/>
          <w:sz w:val="22"/>
          <w:szCs w:val="22"/>
        </w:rPr>
        <w:t>идических и физических лиц безвозмездно; получения государственным и муниципальным унитарным предприятием при формировании уставного фонда; поступления в дочерние (зависимые) общества от головной организации; поступления в порядке приватизации государствен</w:t>
      </w:r>
      <w:r w:rsidRPr="00221786">
        <w:rPr>
          <w:rFonts w:ascii="Times New Roman" w:hAnsi="Times New Roman" w:cs="Times New Roman"/>
          <w:sz w:val="22"/>
          <w:szCs w:val="22"/>
        </w:rPr>
        <w:t>ного и муниципального имущества организациями различных организационно-правовых форм (акционерным обществом и др.); в других случаях.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23. Основные средства принимаются к бухгалтерскому учету по первоначальной стоимости.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24. Первоначальной стоимостью основных средств, приобретенных за плату (как новых, так и бывших в эксплуатации), признается сумма фактических затрат организации на приобретение, сооружение и изготовление, за исключением налога на добавленную стоимость и ин</w:t>
      </w:r>
      <w:r w:rsidRPr="00221786">
        <w:rPr>
          <w:rFonts w:ascii="Times New Roman" w:hAnsi="Times New Roman" w:cs="Times New Roman"/>
          <w:sz w:val="22"/>
          <w:szCs w:val="22"/>
        </w:rPr>
        <w:t xml:space="preserve">ых </w:t>
      </w:r>
      <w:r w:rsidRPr="00221786">
        <w:rPr>
          <w:rFonts w:ascii="Times New Roman" w:hAnsi="Times New Roman" w:cs="Times New Roman"/>
          <w:sz w:val="22"/>
          <w:szCs w:val="22"/>
        </w:rPr>
        <w:lastRenderedPageBreak/>
        <w:t>возмещаемых налогов (кроме случаев, предусмотренных законодательством Российской Федерации).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Фактическими затратами на приобретение, сооружение и изготовление основных средств являются: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суммы, уплачиваемые в соответствии с договором поставщику (продавцу</w:t>
      </w:r>
      <w:r w:rsidRPr="00221786">
        <w:rPr>
          <w:rFonts w:ascii="Times New Roman" w:hAnsi="Times New Roman" w:cs="Times New Roman"/>
          <w:sz w:val="22"/>
          <w:szCs w:val="22"/>
        </w:rPr>
        <w:t>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суммы, уплачиваемые за осуществление работ по договору строительного подряда и иным договорам;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суммы, уплачиваемые за информационные и консультационные услуги, связанные с приобретением объекта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государственные пошлины и другие аналогич</w:t>
      </w:r>
      <w:r w:rsidRPr="00221786">
        <w:rPr>
          <w:rFonts w:ascii="Times New Roman" w:hAnsi="Times New Roman" w:cs="Times New Roman"/>
          <w:sz w:val="22"/>
          <w:szCs w:val="22"/>
        </w:rPr>
        <w:t>ные платежи, произведенные в связи с приобретением объекта основных средств;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22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таможенные пошлины и таможенные сборы;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невозмещаемы</w:t>
      </w:r>
      <w:r w:rsidRPr="00221786">
        <w:rPr>
          <w:rFonts w:ascii="Times New Roman" w:hAnsi="Times New Roman" w:cs="Times New Roman"/>
          <w:sz w:val="22"/>
          <w:szCs w:val="22"/>
        </w:rPr>
        <w:t>е налоги, уплачиваемые в связи с приобретением объекта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вознаграждения, уплачиваемые посреднической организации и иным лицам, через которых приобретен объект основных средств;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иные затраты, непосредственно связанные с приобретением, сооруж</w:t>
      </w:r>
      <w:r w:rsidRPr="00221786">
        <w:rPr>
          <w:rFonts w:ascii="Times New Roman" w:hAnsi="Times New Roman" w:cs="Times New Roman"/>
          <w:sz w:val="22"/>
          <w:szCs w:val="22"/>
        </w:rPr>
        <w:t>ением и изготовлением объекта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Не включаются в фактические затраты на приобретение, сооружение или изготовление основных средств общехозяйственные и иные аналогичные расходы, кроме случаев, когда они непосредственно связаны с приобретением</w:t>
      </w:r>
      <w:r w:rsidRPr="00221786">
        <w:rPr>
          <w:rFonts w:ascii="Times New Roman" w:hAnsi="Times New Roman" w:cs="Times New Roman"/>
          <w:sz w:val="22"/>
          <w:szCs w:val="22"/>
        </w:rPr>
        <w:t>, сооружением или изготовлением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25. Исключен. - </w:t>
      </w:r>
      <w:hyperlink r:id="rId23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27.11.2006 N 156н.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26. Первоначальная стоимость основных средств при их изготовлении самой </w:t>
      </w:r>
      <w:r w:rsidRPr="00221786">
        <w:rPr>
          <w:rFonts w:ascii="Times New Roman" w:hAnsi="Times New Roman" w:cs="Times New Roman"/>
          <w:sz w:val="22"/>
          <w:szCs w:val="22"/>
        </w:rPr>
        <w:t>организацией определяется исходя из фактических затрат, связанных с производством этих основных средств. Учет и формирование затрат на производство основных средств осуществляются организацией в порядке, установленном для учета затрат соответствующих видов</w:t>
      </w:r>
      <w:r w:rsidRPr="00221786">
        <w:rPr>
          <w:rFonts w:ascii="Times New Roman" w:hAnsi="Times New Roman" w:cs="Times New Roman"/>
          <w:sz w:val="22"/>
          <w:szCs w:val="22"/>
        </w:rPr>
        <w:t xml:space="preserve"> продукции, изготавливаемых этой организацией.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27. Фактические затраты, связанные с приобретением за плату основных средств, за исключением налога на добавленную стоимость и иных возмещаемых налогов (кроме случаев, предусмотренных законодательством Российс</w:t>
      </w:r>
      <w:r w:rsidRPr="00221786">
        <w:rPr>
          <w:rFonts w:ascii="Times New Roman" w:hAnsi="Times New Roman" w:cs="Times New Roman"/>
          <w:sz w:val="22"/>
          <w:szCs w:val="22"/>
        </w:rPr>
        <w:t xml:space="preserve">кой Федерации), отражаются по дебету </w:t>
      </w:r>
      <w:hyperlink r:id="rId24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вложений во внеоборотные активы в корреспонденции со </w:t>
      </w:r>
      <w:hyperlink r:id="rId25" w:history="1">
        <w:r w:rsidRPr="00221786">
          <w:rPr>
            <w:rFonts w:ascii="Times New Roman" w:hAnsi="Times New Roman" w:cs="Times New Roman"/>
            <w:sz w:val="22"/>
            <w:szCs w:val="22"/>
          </w:rPr>
          <w:t>счетами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расчетов.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 принятии основных средств к бухгалтерскому учету на основании надлежаще оформленных документов фактические затраты, связанные с приобретением основных средств, списываются с кредита счета учета вложений во внеоборотные актив</w:t>
      </w:r>
      <w:r w:rsidRPr="00221786">
        <w:rPr>
          <w:rFonts w:ascii="Times New Roman" w:hAnsi="Times New Roman" w:cs="Times New Roman"/>
          <w:sz w:val="22"/>
          <w:szCs w:val="22"/>
        </w:rPr>
        <w:t>ы в корреспонденции с дебетом счета учета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аналогичном порядке отражаются фактические затраты по сооружению и изготовлению самой организацией основных средств, за исключением налога на добавленную стоимость и иных возмещаемых налогов (кр</w:t>
      </w:r>
      <w:r w:rsidRPr="00221786">
        <w:rPr>
          <w:rFonts w:ascii="Times New Roman" w:hAnsi="Times New Roman" w:cs="Times New Roman"/>
          <w:sz w:val="22"/>
          <w:szCs w:val="22"/>
        </w:rPr>
        <w:t>оме случаев, предусмотренных законодательством Российской Федерации).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28. Первоначальной стоимостью основных средств, внесенных в счет вклада в уставный (складочный) капитал организации, признается его денежная оценка, согласованная учредителями (участника</w:t>
      </w:r>
      <w:r w:rsidRPr="00221786">
        <w:rPr>
          <w:rFonts w:ascii="Times New Roman" w:hAnsi="Times New Roman" w:cs="Times New Roman"/>
          <w:sz w:val="22"/>
          <w:szCs w:val="22"/>
        </w:rPr>
        <w:t>ми) организации, если иное не предусмотрено законодательством Российской Федерации.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При поступлении вклада в уставный (складочный) капитал организации в виде основных средств производится запись по дебету </w:t>
      </w:r>
      <w:hyperlink r:id="rId26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вложений во внеоборотные активы в корреспонденции со </w:t>
      </w:r>
      <w:hyperlink r:id="rId27" w:history="1">
        <w:r w:rsidRPr="00221786">
          <w:rPr>
            <w:rFonts w:ascii="Times New Roman" w:hAnsi="Times New Roman" w:cs="Times New Roman"/>
            <w:sz w:val="22"/>
            <w:szCs w:val="22"/>
          </w:rPr>
          <w:t>счетом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расчетов с учредителями.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Отражение формирования уставного капитала орга</w:t>
      </w:r>
      <w:r w:rsidRPr="00221786">
        <w:rPr>
          <w:rFonts w:ascii="Times New Roman" w:hAnsi="Times New Roman" w:cs="Times New Roman"/>
          <w:sz w:val="22"/>
          <w:szCs w:val="22"/>
        </w:rPr>
        <w:t xml:space="preserve">низации в сумме вкладов учредителей (участников), предусмотренных учредительными документами, включая стоимость основных средств, производится в бухгалтерском учете записью по дебету </w:t>
      </w:r>
      <w:hyperlink r:id="rId28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расчетов с учредителями (соответствующий субсчет) в корреспонденции с кредитом </w:t>
      </w:r>
      <w:hyperlink r:id="rId29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уставного капитала.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Принятие к бухгалтерскому учету основных средств</w:t>
      </w:r>
      <w:r w:rsidRPr="00221786">
        <w:rPr>
          <w:rFonts w:ascii="Times New Roman" w:hAnsi="Times New Roman" w:cs="Times New Roman"/>
          <w:sz w:val="22"/>
          <w:szCs w:val="22"/>
        </w:rPr>
        <w:t xml:space="preserve">, поступивших в счет вклада в уставный (складочный) капитал, отражается по дебету </w:t>
      </w:r>
      <w:hyperlink r:id="rId30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основных средств в корреспонденции с кредитом </w:t>
      </w:r>
      <w:hyperlink r:id="rId31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вложений во внеоборотные активы.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аналогичном порядке определяется первоначальная стоимость основных средств, полученных при формировании уставного фонда, паевого фонда.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29. Первоначальной стоимостью о</w:t>
      </w:r>
      <w:r w:rsidRPr="00221786">
        <w:rPr>
          <w:rFonts w:ascii="Times New Roman" w:hAnsi="Times New Roman" w:cs="Times New Roman"/>
          <w:sz w:val="22"/>
          <w:szCs w:val="22"/>
        </w:rPr>
        <w:t>сновных средств, полученных организацией по договору дарения (безвозмездно), признается их текущая рыночная стоимость на дату принятия к бухгалтерскому учету.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Для целей настоящих Методических указаний под текущей рыночной стоимостью понимается сумма денежн</w:t>
      </w:r>
      <w:r w:rsidRPr="00221786">
        <w:rPr>
          <w:rFonts w:ascii="Times New Roman" w:hAnsi="Times New Roman" w:cs="Times New Roman"/>
          <w:sz w:val="22"/>
          <w:szCs w:val="22"/>
        </w:rPr>
        <w:t>ых средств, которая может быть получена в результате продажи указанного актива на дату принятия к бухгалтерскому учету.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 определении текущей рыночной стоимости могут быть использованы данные о ценах на аналогичные основные средства, полученные в письмен</w:t>
      </w:r>
      <w:r w:rsidRPr="00221786">
        <w:rPr>
          <w:rFonts w:ascii="Times New Roman" w:hAnsi="Times New Roman" w:cs="Times New Roman"/>
          <w:sz w:val="22"/>
          <w:szCs w:val="22"/>
        </w:rPr>
        <w:t>ной форме от организаций-изготовителей; сведения об уровне цен, имеющиеся у органов государственной статистики, торговых инспекций, а также в средствах массовой информации и специальной литературе; экспертные заключения (например, оценщиков) о стоимости от</w:t>
      </w:r>
      <w:r w:rsidRPr="00221786">
        <w:rPr>
          <w:rFonts w:ascii="Times New Roman" w:hAnsi="Times New Roman" w:cs="Times New Roman"/>
          <w:sz w:val="22"/>
          <w:szCs w:val="22"/>
        </w:rPr>
        <w:t>дельных объектов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 величину первоначальной стоимости основных средств, полученных организацией по договору дарения (безвозмездно), формируются в течение срока полезного использования финансовые результаты организации в качестве прочих до</w:t>
      </w:r>
      <w:r w:rsidRPr="00221786">
        <w:rPr>
          <w:rFonts w:ascii="Times New Roman" w:hAnsi="Times New Roman" w:cs="Times New Roman"/>
          <w:sz w:val="22"/>
          <w:szCs w:val="22"/>
        </w:rPr>
        <w:t xml:space="preserve">ходов. Принятие к бухгалтерскому учету указанных основных средств отражается по дебету </w:t>
      </w:r>
      <w:hyperlink r:id="rId32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вложений во внеоборотные активы в корреспонденции со </w:t>
      </w:r>
      <w:hyperlink r:id="rId33" w:history="1">
        <w:r w:rsidRPr="00221786">
          <w:rPr>
            <w:rFonts w:ascii="Times New Roman" w:hAnsi="Times New Roman" w:cs="Times New Roman"/>
            <w:sz w:val="22"/>
            <w:szCs w:val="22"/>
          </w:rPr>
          <w:t>счетом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доходов будущих периодов с последующим отражением по дебету </w:t>
      </w:r>
      <w:hyperlink r:id="rId34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основных средств в корреспонденции с кредитом </w:t>
      </w:r>
      <w:hyperlink r:id="rId35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вложений во внеоборотные активы.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36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30. Первоначальной стоимостью основных средств, полученных по договорам, предусматривающим исполнение обязательств (оплату) неденежными </w:t>
      </w:r>
      <w:r w:rsidRPr="00221786">
        <w:rPr>
          <w:rFonts w:ascii="Times New Roman" w:hAnsi="Times New Roman" w:cs="Times New Roman"/>
          <w:sz w:val="22"/>
          <w:szCs w:val="22"/>
        </w:rPr>
        <w:t>средствами, признается стоимость ценностей, переданных или подлежащих передаче организацией. Стоимость ценностей, переданных или подлежащих передаче организацией, устанавливается исходя из цены, по которой в сравнимых обстоятельствах обычно организация опр</w:t>
      </w:r>
      <w:r w:rsidRPr="00221786">
        <w:rPr>
          <w:rFonts w:ascii="Times New Roman" w:hAnsi="Times New Roman" w:cs="Times New Roman"/>
          <w:sz w:val="22"/>
          <w:szCs w:val="22"/>
        </w:rPr>
        <w:t>еделяет стоимость аналогичных ценностей.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 невозможности установить стоимость ценностей, переданных или подлежащих передаче организацией, стоимость основных средств, полученных организацией по договорам, предусматривающим исполнение обязательств (оплату)</w:t>
      </w:r>
      <w:r w:rsidRPr="00221786">
        <w:rPr>
          <w:rFonts w:ascii="Times New Roman" w:hAnsi="Times New Roman" w:cs="Times New Roman"/>
          <w:sz w:val="22"/>
          <w:szCs w:val="22"/>
        </w:rPr>
        <w:t xml:space="preserve"> неденежными средствами, определяется исходя из стоимости, по которой в сравнимых обстоятельствах приобретаются аналогичные основные средства.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Принятие к бухгалтерскому учету основных средств, поступивших по договорам, предусматривающим исполнение обязател</w:t>
      </w:r>
      <w:r w:rsidRPr="00221786">
        <w:rPr>
          <w:rFonts w:ascii="Times New Roman" w:hAnsi="Times New Roman" w:cs="Times New Roman"/>
          <w:sz w:val="22"/>
          <w:szCs w:val="22"/>
        </w:rPr>
        <w:t>ьств (оплату) неденежными средствами, отражается по дебету счета учета основных средств в корреспонденции с кредитом счета учета вложений во внеоборотные активы.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31. Основные средства, полученные по договору доверительного управления имуществом, учитываютс</w:t>
      </w:r>
      <w:r w:rsidRPr="00221786">
        <w:rPr>
          <w:rFonts w:ascii="Times New Roman" w:hAnsi="Times New Roman" w:cs="Times New Roman"/>
          <w:sz w:val="22"/>
          <w:szCs w:val="22"/>
        </w:rPr>
        <w:t xml:space="preserve">я в соответствии с </w:t>
      </w:r>
      <w:hyperlink r:id="rId37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Приказом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Министерства финансов Российской Федерации от 28 ноября 2001 г. N 97н "Об утверждении указаний об отражении в бухгалтерском учете организаций операций, связанны</w:t>
      </w:r>
      <w:r w:rsidRPr="00221786">
        <w:rPr>
          <w:rFonts w:ascii="Times New Roman" w:hAnsi="Times New Roman" w:cs="Times New Roman"/>
          <w:sz w:val="22"/>
          <w:szCs w:val="22"/>
        </w:rPr>
        <w:t>х с осуществлением договора доверительного управления имуществом" (зарегистрировано Министерством юстиции Российской Федерации 25 декабря 2001 г., регистрационный N 3123).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32. В первоначальную стоимость основных средств, определяемую в соответствии с </w:t>
      </w:r>
      <w:hyperlink r:id="rId38" w:history="1">
        <w:r w:rsidRPr="00221786">
          <w:rPr>
            <w:rFonts w:ascii="Times New Roman" w:hAnsi="Times New Roman" w:cs="Times New Roman"/>
            <w:sz w:val="22"/>
            <w:szCs w:val="22"/>
          </w:rPr>
          <w:t>пунктами 24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- </w:t>
      </w:r>
      <w:hyperlink r:id="rId39" w:history="1">
        <w:r w:rsidRPr="00221786">
          <w:rPr>
            <w:rFonts w:ascii="Times New Roman" w:hAnsi="Times New Roman" w:cs="Times New Roman"/>
            <w:sz w:val="22"/>
            <w:szCs w:val="22"/>
          </w:rPr>
          <w:t>30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настоящих Методических указаний, включаются также фактические затраты организации на д</w:t>
      </w:r>
      <w:r w:rsidRPr="00221786">
        <w:rPr>
          <w:rFonts w:ascii="Times New Roman" w:hAnsi="Times New Roman" w:cs="Times New Roman"/>
          <w:sz w:val="22"/>
          <w:szCs w:val="22"/>
        </w:rPr>
        <w:t>оставку основных средств и приведение их в состояние, пригодное для использования.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33. Исключен. - </w:t>
      </w:r>
      <w:hyperlink r:id="rId40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27.11.2006 N 156н.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34. Капитальные вложения организации в </w:t>
      </w:r>
      <w:r w:rsidRPr="00221786">
        <w:rPr>
          <w:rFonts w:ascii="Times New Roman" w:hAnsi="Times New Roman" w:cs="Times New Roman"/>
          <w:sz w:val="22"/>
          <w:szCs w:val="22"/>
        </w:rPr>
        <w:t>многолетние насаждения, на коренное улучшение земель (осушительные, оросительные и другие мелиоративные работы) включаются в состав основных средств в конце отчетного года в сумме затрат, относящихся к принятым в эксплуатацию площадям, независимо от даты о</w:t>
      </w:r>
      <w:r w:rsidRPr="00221786">
        <w:rPr>
          <w:rFonts w:ascii="Times New Roman" w:hAnsi="Times New Roman" w:cs="Times New Roman"/>
          <w:sz w:val="22"/>
          <w:szCs w:val="22"/>
        </w:rPr>
        <w:t>кончания всего комплекса работ.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 сумму произведенных затрат делаются записи по дебету счета учета основных средств и кредиту счета учета вложений во внеоборотные активы, а также производятся соответствующие записи в инвентарной карточке по учету капиталь</w:t>
      </w:r>
      <w:r w:rsidRPr="00221786">
        <w:rPr>
          <w:rFonts w:ascii="Times New Roman" w:hAnsi="Times New Roman" w:cs="Times New Roman"/>
          <w:sz w:val="22"/>
          <w:szCs w:val="22"/>
        </w:rPr>
        <w:t>ных вложений организации в многолетние насаждения, на коренное улучшение земель с последующим увеличением первоначальной стоимости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35. В случае, если в соответствии с заключенным договором аренды капитальные вложения в арендованные основн</w:t>
      </w:r>
      <w:r w:rsidRPr="00221786">
        <w:rPr>
          <w:rFonts w:ascii="Times New Roman" w:hAnsi="Times New Roman" w:cs="Times New Roman"/>
          <w:sz w:val="22"/>
          <w:szCs w:val="22"/>
        </w:rPr>
        <w:t xml:space="preserve">ые средства являются собственностью арендатора, затраты по законченным работам капитального характера списываются с кредита счета учета вложений во внеоборотные активы в корреспонденции с дебетом счета учета основных средств. На сумму произведенных </w:t>
      </w:r>
      <w:r w:rsidRPr="00221786">
        <w:rPr>
          <w:rFonts w:ascii="Times New Roman" w:hAnsi="Times New Roman" w:cs="Times New Roman"/>
          <w:sz w:val="22"/>
          <w:szCs w:val="22"/>
        </w:rPr>
        <w:lastRenderedPageBreak/>
        <w:t xml:space="preserve">затрат </w:t>
      </w:r>
      <w:r w:rsidRPr="00221786">
        <w:rPr>
          <w:rFonts w:ascii="Times New Roman" w:hAnsi="Times New Roman" w:cs="Times New Roman"/>
          <w:sz w:val="22"/>
          <w:szCs w:val="22"/>
        </w:rPr>
        <w:t>арендатором открывается отдельная инвентарная карточка на отдельный инвентарный объект.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случае, если в соответствии с заключенным договором аренды арендатор передает произведенные капитальные вложения арендодателю, затраты по законченным работам капиталь</w:t>
      </w:r>
      <w:r w:rsidRPr="00221786">
        <w:rPr>
          <w:rFonts w:ascii="Times New Roman" w:hAnsi="Times New Roman" w:cs="Times New Roman"/>
          <w:sz w:val="22"/>
          <w:szCs w:val="22"/>
        </w:rPr>
        <w:t>ного характера, подлежащие компенсации арендодателем, списываются с кредита счета учета вложений во внеоборотные активы в корреспонденции с дебетом счета учета расчетов.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36. Неучтенные объекты основных средств, выявленные при проведении организацией инвент</w:t>
      </w:r>
      <w:r w:rsidRPr="00221786">
        <w:rPr>
          <w:rFonts w:ascii="Times New Roman" w:hAnsi="Times New Roman" w:cs="Times New Roman"/>
          <w:sz w:val="22"/>
          <w:szCs w:val="22"/>
        </w:rPr>
        <w:t xml:space="preserve">аризации активов и обязательств, принимаются к бухгалтерскому учету по текущей рыночной стоимости и отражаются по дебету </w:t>
      </w:r>
      <w:hyperlink r:id="rId41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основных средств в корреспонденции со </w:t>
      </w:r>
      <w:hyperlink r:id="rId42" w:history="1">
        <w:r w:rsidRPr="00221786">
          <w:rPr>
            <w:rFonts w:ascii="Times New Roman" w:hAnsi="Times New Roman" w:cs="Times New Roman"/>
            <w:sz w:val="22"/>
            <w:szCs w:val="22"/>
          </w:rPr>
          <w:t>счетом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прибылей и убытков в качестве прочих доходов.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43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37</w:t>
      </w:r>
      <w:r w:rsidRPr="00221786">
        <w:rPr>
          <w:rFonts w:ascii="Times New Roman" w:hAnsi="Times New Roman" w:cs="Times New Roman"/>
          <w:sz w:val="22"/>
          <w:szCs w:val="22"/>
        </w:rPr>
        <w:t>. Учет объекта основных средств в инвентарной карточке ведется в рублях. Допускается ведение учета объекта основных средств в инвентарной карточке в тысячах рублей.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 объекту основных средств, стоимость которого при приобретении выражена в иностранной вал</w:t>
      </w:r>
      <w:r w:rsidRPr="00221786">
        <w:rPr>
          <w:rFonts w:ascii="Times New Roman" w:hAnsi="Times New Roman" w:cs="Times New Roman"/>
          <w:sz w:val="22"/>
          <w:szCs w:val="22"/>
        </w:rPr>
        <w:t>юте, в инвентарной карточке указывается также его контрактная стоимость в иностранной валюте.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38. Принятие основных средств к бухгалтерскому учету осуществляется на основании утвержденного руководителем организации акта (накладной) приемки-передачи основны</w:t>
      </w:r>
      <w:r w:rsidRPr="00221786">
        <w:rPr>
          <w:rFonts w:ascii="Times New Roman" w:hAnsi="Times New Roman" w:cs="Times New Roman"/>
          <w:sz w:val="22"/>
          <w:szCs w:val="22"/>
        </w:rPr>
        <w:t>х средств, который составляется на каждый отдельный инвентарный объект.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Одним актом (накладной) приемки-передачи основных средств может оформляться принятие к бухгалтерскому учету однотипных объектов одинаковой стоимости, принимаемых к бухгалтерскому учету</w:t>
      </w:r>
      <w:r w:rsidRPr="00221786">
        <w:rPr>
          <w:rFonts w:ascii="Times New Roman" w:hAnsi="Times New Roman" w:cs="Times New Roman"/>
          <w:sz w:val="22"/>
          <w:szCs w:val="22"/>
        </w:rPr>
        <w:t xml:space="preserve"> одновременно.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Указанный акт, утвержденный руководителем организации, вместе с технической документацией передается в бухгалтерскую службу организации, которая на основании этого документа открывает инвентарную карточку или делает отметку о выбытии объекта</w:t>
      </w:r>
      <w:r w:rsidRPr="00221786">
        <w:rPr>
          <w:rFonts w:ascii="Times New Roman" w:hAnsi="Times New Roman" w:cs="Times New Roman"/>
          <w:sz w:val="22"/>
          <w:szCs w:val="22"/>
        </w:rPr>
        <w:t xml:space="preserve"> в инвентарной карточке.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Техническая документация, относящаяся к конкретному инвентарному объекту, может передаваться по месту эксплуатации объекта с соответствующей отметкой в инвентарной карточке.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39. Машины и оборудование, не требующие монтажа (транспор</w:t>
      </w:r>
      <w:r w:rsidRPr="00221786">
        <w:rPr>
          <w:rFonts w:ascii="Times New Roman" w:hAnsi="Times New Roman" w:cs="Times New Roman"/>
          <w:sz w:val="22"/>
          <w:szCs w:val="22"/>
        </w:rPr>
        <w:t>тные передвижные средства, строительные механизмы и т.п.), а также машины и оборудование, требующие монтажа, но предназначенные для запаса (резерва) в соответствии с установленными технологическими и иными требованиями, принимаются к бухгалтерскому учету в</w:t>
      </w:r>
      <w:r w:rsidRPr="00221786">
        <w:rPr>
          <w:rFonts w:ascii="Times New Roman" w:hAnsi="Times New Roman" w:cs="Times New Roman"/>
          <w:sz w:val="22"/>
          <w:szCs w:val="22"/>
        </w:rPr>
        <w:t xml:space="preserve"> качестве основных средств на основании утвержденного руководителем акта приемки-передачи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40. Если по результатам достройки, дооборудования, реконструкции и модернизации объекта основных средств принимается решение об увеличении его перво</w:t>
      </w:r>
      <w:r w:rsidRPr="00221786">
        <w:rPr>
          <w:rFonts w:ascii="Times New Roman" w:hAnsi="Times New Roman" w:cs="Times New Roman"/>
          <w:sz w:val="22"/>
          <w:szCs w:val="22"/>
        </w:rPr>
        <w:t>начальной стоимости, то корректируются данные в инвентарной карточке этого объекта. Если отражение корректировок в указанной инвентарной карточке затруднено, взамен открывается новая инвентарная карточка (с сохранением ранее присвоенного инвентарного номер</w:t>
      </w:r>
      <w:r w:rsidRPr="00221786">
        <w:rPr>
          <w:rFonts w:ascii="Times New Roman" w:hAnsi="Times New Roman" w:cs="Times New Roman"/>
          <w:sz w:val="22"/>
          <w:szCs w:val="22"/>
        </w:rPr>
        <w:t>а) с отражением новых показателей, характеризующих достроенный, дооборудованный, реконструированный или модернизированный объект.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III. Последующая оценка основных средств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41. Стоимость основных средств, в которой они приняты к бухгалтерскому учету, не по</w:t>
      </w:r>
      <w:r w:rsidRPr="00221786">
        <w:rPr>
          <w:rFonts w:ascii="Times New Roman" w:hAnsi="Times New Roman" w:cs="Times New Roman"/>
          <w:sz w:val="22"/>
          <w:szCs w:val="22"/>
        </w:rPr>
        <w:t xml:space="preserve">длежит изменению, кроме случаев, установленных законодательством Российской Федерации и </w:t>
      </w:r>
      <w:hyperlink r:id="rId44" w:history="1">
        <w:r w:rsidRPr="00221786">
          <w:rPr>
            <w:rFonts w:ascii="Times New Roman" w:hAnsi="Times New Roman" w:cs="Times New Roman"/>
            <w:sz w:val="22"/>
            <w:szCs w:val="22"/>
          </w:rPr>
          <w:t>Положением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по бухгалтерскому учету "Учет основных средств" ПБУ 6/01.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Изменение первоначальной стоимости объектов основных средств, в которой они приняты к бухгалтерскому учету, допускается в случаях достройки, дооборудования, реконструкции, модернизации, частичной ликвидации и переоценки объектов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Переоценк</w:t>
      </w:r>
      <w:r w:rsidRPr="00221786">
        <w:rPr>
          <w:rFonts w:ascii="Times New Roman" w:hAnsi="Times New Roman" w:cs="Times New Roman"/>
          <w:sz w:val="22"/>
          <w:szCs w:val="22"/>
        </w:rPr>
        <w:t>а объектов основных средств производится с целью определения реальной стоимости объектов основных средств путем приведения первоначальной стоимости объектов основных средств в соответствие с их рыночными ценами и условиями воспроизводства на дату переоценк</w:t>
      </w:r>
      <w:r w:rsidRPr="00221786">
        <w:rPr>
          <w:rFonts w:ascii="Times New Roman" w:hAnsi="Times New Roman" w:cs="Times New Roman"/>
          <w:sz w:val="22"/>
          <w:szCs w:val="22"/>
        </w:rPr>
        <w:t>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42. Затраты на достройку, дооборудование, реконструкцию, модернизацию объекта основных средств учитываются на счете учета вложений во внеоборотные активы.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По завершении работ по достройке, дооборудованию, реконструкции, модернизации объекта основных сре</w:t>
      </w:r>
      <w:r w:rsidRPr="00221786">
        <w:rPr>
          <w:rFonts w:ascii="Times New Roman" w:hAnsi="Times New Roman" w:cs="Times New Roman"/>
          <w:sz w:val="22"/>
          <w:szCs w:val="22"/>
        </w:rPr>
        <w:t>дств затраты, учтенные на счете учета вложений во внеоборотные активы, либо увеличивают первоначальную стоимость этого объекта основных средств и списываются в дебет счета учета основных средств, либо учитываются на счете учета основных средств обособленно</w:t>
      </w:r>
      <w:r w:rsidRPr="00221786">
        <w:rPr>
          <w:rFonts w:ascii="Times New Roman" w:hAnsi="Times New Roman" w:cs="Times New Roman"/>
          <w:sz w:val="22"/>
          <w:szCs w:val="22"/>
        </w:rPr>
        <w:t>, и в этом случае открывается отдельная инвентарная карточка на сумму произведенных затрат.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43. В соответствии с </w:t>
      </w:r>
      <w:hyperlink r:id="rId45" w:history="1">
        <w:r w:rsidRPr="00221786">
          <w:rPr>
            <w:rFonts w:ascii="Times New Roman" w:hAnsi="Times New Roman" w:cs="Times New Roman"/>
            <w:sz w:val="22"/>
            <w:szCs w:val="22"/>
          </w:rPr>
          <w:t>Положением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по бухгалтерскому учету "Учет основных средств" ПБУ 6</w:t>
      </w:r>
      <w:r w:rsidRPr="00221786">
        <w:rPr>
          <w:rFonts w:ascii="Times New Roman" w:hAnsi="Times New Roman" w:cs="Times New Roman"/>
          <w:sz w:val="22"/>
          <w:szCs w:val="22"/>
        </w:rPr>
        <w:t>/01 коммерческая организация может не чаще одного раза в год (на конец отчетного года) переоценивать группы однородных объектов основных средств по текущей (восстановительной) стоимости путем индексации или прямого пересчета по документально подтвержденным</w:t>
      </w:r>
      <w:r w:rsidRPr="00221786">
        <w:rPr>
          <w:rFonts w:ascii="Times New Roman" w:hAnsi="Times New Roman" w:cs="Times New Roman"/>
          <w:sz w:val="22"/>
          <w:szCs w:val="22"/>
        </w:rPr>
        <w:t xml:space="preserve"> рыночным ценам.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46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Для целей настоящих Методических указаний под текущей (восстановительной) стоимостью объектов основных средств </w:t>
      </w:r>
      <w:r w:rsidRPr="00221786">
        <w:rPr>
          <w:rFonts w:ascii="Times New Roman" w:hAnsi="Times New Roman" w:cs="Times New Roman"/>
          <w:sz w:val="22"/>
          <w:szCs w:val="22"/>
        </w:rPr>
        <w:t>понимается сумма денежных средств, которая должна быть уплачена организацией на дату проведения переоценки в случае необходимости замены какого-либо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Абзац утратил силу. - </w:t>
      </w:r>
      <w:hyperlink r:id="rId47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При определении текущей (восстановительной) стоимости могут быть использованы: данные на аналогичную продукцию, полученные от организаций-изготовителей; сведения об уровне цен, имеющиеся у органов государственной </w:t>
      </w:r>
      <w:r w:rsidRPr="00221786">
        <w:rPr>
          <w:rFonts w:ascii="Times New Roman" w:hAnsi="Times New Roman" w:cs="Times New Roman"/>
          <w:sz w:val="22"/>
          <w:szCs w:val="22"/>
        </w:rPr>
        <w:t>статистики, торговых инспекций и организаций; сведения об уровне цен, опубликованные в средствах массовой информации и специальной литературе; оценка бюро технической инвентаризации; экспертные заключения о текущей (восстановительной) стоимости объектов ос</w:t>
      </w:r>
      <w:r w:rsidRPr="00221786">
        <w:rPr>
          <w:rFonts w:ascii="Times New Roman" w:hAnsi="Times New Roman" w:cs="Times New Roman"/>
          <w:sz w:val="22"/>
          <w:szCs w:val="22"/>
        </w:rPr>
        <w:t>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44. При принятии решения о переоценке объектов основных средств, входящих в однородную группу объектов (здания, сооружения, транспортные средства и т.п.), организации следует учитывать, что в последующем объекты основных средств однородной </w:t>
      </w:r>
      <w:r w:rsidRPr="00221786">
        <w:rPr>
          <w:rFonts w:ascii="Times New Roman" w:hAnsi="Times New Roman" w:cs="Times New Roman"/>
          <w:sz w:val="22"/>
          <w:szCs w:val="22"/>
        </w:rPr>
        <w:t>группы должны переоцениваться регулярно, чтобы стоимость указанных объектов основных средств, по которой они отражаются в бухгалтерском учете и бухгалтерской отчетности, существенно не отличалась от текущей (восстановительной) стоимости.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Пример. Стоимость </w:t>
      </w:r>
      <w:r w:rsidRPr="00221786">
        <w:rPr>
          <w:rFonts w:ascii="Times New Roman" w:hAnsi="Times New Roman" w:cs="Times New Roman"/>
          <w:sz w:val="22"/>
          <w:szCs w:val="22"/>
        </w:rPr>
        <w:t>объектов основных средств, входящих в однородную группу объектов, на конец предыдущего отчетного года - 1000 тыс. рублей; текущая (восстановительная) стоимость объектов этой однородной группы на конец отчетного года 1100 тыс. рублей. Результаты проведенной</w:t>
      </w:r>
      <w:r w:rsidRPr="00221786">
        <w:rPr>
          <w:rFonts w:ascii="Times New Roman" w:hAnsi="Times New Roman" w:cs="Times New Roman"/>
          <w:sz w:val="22"/>
          <w:szCs w:val="22"/>
        </w:rPr>
        <w:t xml:space="preserve"> переоценки отражаются на счетах бухгалтерского учета и в бухгалтерской отчетности, так как возникающая разница является существенной (1100 - 1000) : 1000.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48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</w:t>
      </w:r>
      <w:r w:rsidRPr="00221786">
        <w:rPr>
          <w:rFonts w:ascii="Times New Roman" w:hAnsi="Times New Roman" w:cs="Times New Roman"/>
          <w:sz w:val="22"/>
          <w:szCs w:val="22"/>
        </w:rPr>
        <w:t>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Стоимость объектов основных средств, входящих в однородную группу объектов, на конец предыдущего отчетного года - 1000 тыс. рублей; текущая (восстановительная) стоимость объектов этой однородной группы на конец отчетного</w:t>
      </w:r>
      <w:r w:rsidRPr="00221786">
        <w:rPr>
          <w:rFonts w:ascii="Times New Roman" w:hAnsi="Times New Roman" w:cs="Times New Roman"/>
          <w:sz w:val="22"/>
          <w:szCs w:val="22"/>
        </w:rPr>
        <w:t xml:space="preserve"> года 1030 тыс. рублей. Решение о переоценке не принимается - возникающая разница не является существенной (1030 - 1000) : 1000.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49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45. В целях проведения переоценки объектов основных средств в организации должна быть проведена подготовительная работа по осуществлению переоценки объектов основных средств, в частности, проверка наличия объектов основных средств, подлежащих переоценке.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Решение организации о проведении переоценки по состоянию на конец отчетного года оформляется соответствующим распорядительным документом, обязательным для всех служб организации, которые будут задействованы в переоценке основных средств, и сопровождается п</w:t>
      </w:r>
      <w:r w:rsidRPr="00221786">
        <w:rPr>
          <w:rFonts w:ascii="Times New Roman" w:hAnsi="Times New Roman" w:cs="Times New Roman"/>
          <w:sz w:val="22"/>
          <w:szCs w:val="22"/>
        </w:rPr>
        <w:t>одготовкой перечня объектов основных средств, подлежащих переоценке.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50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перечне рекомендуется указать следующие данные об объекте</w:t>
      </w:r>
      <w:r w:rsidRPr="00221786">
        <w:rPr>
          <w:rFonts w:ascii="Times New Roman" w:hAnsi="Times New Roman" w:cs="Times New Roman"/>
          <w:sz w:val="22"/>
          <w:szCs w:val="22"/>
        </w:rPr>
        <w:t xml:space="preserve"> основных средств: точное название; дату приобретения, сооружения, изготовления; дату принятия объекта к бухгалтерскому учету.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46. Исходными данными для переоценки объектов основных средств являются: первоначальная стоимость или текущая (восстановительная)</w:t>
      </w:r>
      <w:r w:rsidRPr="00221786">
        <w:rPr>
          <w:rFonts w:ascii="Times New Roman" w:hAnsi="Times New Roman" w:cs="Times New Roman"/>
          <w:sz w:val="22"/>
          <w:szCs w:val="22"/>
        </w:rPr>
        <w:t xml:space="preserve"> стоимость (если данный объект переоценивался ранее), по которой они учитываются в бухгалтерском учете на дату переоценки; сумма амортизации, начисленной за все время использования объекта по состоянию на указанную дату; документально подтвержденные данные</w:t>
      </w:r>
      <w:r w:rsidRPr="00221786">
        <w:rPr>
          <w:rFonts w:ascii="Times New Roman" w:hAnsi="Times New Roman" w:cs="Times New Roman"/>
          <w:sz w:val="22"/>
          <w:szCs w:val="22"/>
        </w:rPr>
        <w:t xml:space="preserve"> о текущей (восстановительной) стоимости переоцениваемых объектов основных средств по состоянию на 31 декабря отчетного года.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51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Пе</w:t>
      </w:r>
      <w:r w:rsidRPr="00221786">
        <w:rPr>
          <w:rFonts w:ascii="Times New Roman" w:hAnsi="Times New Roman" w:cs="Times New Roman"/>
          <w:sz w:val="22"/>
          <w:szCs w:val="22"/>
        </w:rPr>
        <w:t>реоценка объекта основных средств производится путем пересчета его первоначальной стоимости или текущей (восстановительной) стоимости, если данный объект переоценивался ранее, и суммы амортизации, начисленной за все время использования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47. Результ</w:t>
      </w:r>
      <w:r w:rsidRPr="00221786">
        <w:rPr>
          <w:rFonts w:ascii="Times New Roman" w:hAnsi="Times New Roman" w:cs="Times New Roman"/>
          <w:sz w:val="22"/>
          <w:szCs w:val="22"/>
        </w:rPr>
        <w:t>аты проведенной по состоянию на конец отчетного года переоценки объектов основных средств подлежат отражению в бухгалтерском учете обособленно.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52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</w:t>
      </w:r>
      <w:r w:rsidRPr="00221786">
        <w:rPr>
          <w:rFonts w:ascii="Times New Roman" w:hAnsi="Times New Roman" w:cs="Times New Roman"/>
          <w:sz w:val="22"/>
          <w:szCs w:val="22"/>
        </w:rPr>
        <w:t>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48. Сумма дооценки объекта основных средств в результате переоценки отражается по дебету </w:t>
      </w:r>
      <w:hyperlink r:id="rId53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основных средств в корреспонденции с кредитом </w:t>
      </w:r>
      <w:hyperlink r:id="rId54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добавочного капитала. Сумма дооценки объекта основных средств, равная сумме уценки его, проведенной в предыдущие отчетные периоды и отнесенной на финансовый результат в качестве п</w:t>
      </w:r>
      <w:r w:rsidRPr="00221786">
        <w:rPr>
          <w:rFonts w:ascii="Times New Roman" w:hAnsi="Times New Roman" w:cs="Times New Roman"/>
          <w:sz w:val="22"/>
          <w:szCs w:val="22"/>
        </w:rPr>
        <w:t xml:space="preserve">рочих расходов, относится в кредит счета учета прочих доходов и расходов в корреспонденции с дебетом </w:t>
      </w:r>
      <w:hyperlink r:id="rId55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основных средств.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56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Сумма уценки объекта основных средств в результате переоценки отражается по дебету счета учета прочих доходов и расходов в корреспонденции с кредитом счета учета основных сре</w:t>
      </w:r>
      <w:r w:rsidRPr="00221786">
        <w:rPr>
          <w:rFonts w:ascii="Times New Roman" w:hAnsi="Times New Roman" w:cs="Times New Roman"/>
          <w:sz w:val="22"/>
          <w:szCs w:val="22"/>
        </w:rPr>
        <w:t>дств. Сумма уценки объекта основных средств относится в уменьшение добавочного капитала организации, образованного за счет сумм дооценки этого объекта, проведенной в предыдущие отчетные периоды, и отражается в бухгалтерском учете по дебету счета учета доба</w:t>
      </w:r>
      <w:r w:rsidRPr="00221786">
        <w:rPr>
          <w:rFonts w:ascii="Times New Roman" w:hAnsi="Times New Roman" w:cs="Times New Roman"/>
          <w:sz w:val="22"/>
          <w:szCs w:val="22"/>
        </w:rPr>
        <w:t>вочного капитала и кредиту счета учета основных средств. Превышение суммы уценки объекта над суммой дооценки его, зачисленной в добавочный капитал организации в результате переоценки, проведенной в предыдущие отчетные периоды, отражается по дебету счета уч</w:t>
      </w:r>
      <w:r w:rsidRPr="00221786">
        <w:rPr>
          <w:rFonts w:ascii="Times New Roman" w:hAnsi="Times New Roman" w:cs="Times New Roman"/>
          <w:sz w:val="22"/>
          <w:szCs w:val="22"/>
        </w:rPr>
        <w:t>ета прочих доходов и расходов в корреспонденции с кредитом счета учета основных средств.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57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 выбытии объекта основных средств сумма его дооценки списывается с дебета счета учета добавочного капитала в корреспонденции с кредитом счета учета нераспределенной прибыли организации.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Первоначальная стоимость объекта основных средств на дату п</w:t>
      </w:r>
      <w:r w:rsidRPr="00221786">
        <w:rPr>
          <w:rFonts w:ascii="Times New Roman" w:hAnsi="Times New Roman" w:cs="Times New Roman"/>
          <w:sz w:val="22"/>
          <w:szCs w:val="22"/>
        </w:rPr>
        <w:t>ервой переоценки - 70 тыс. руб.; срок полезного использования - 7 лет; годовая сумма амортизационных отчислений - 10 тыс. руб.; накопленная сумма амортизационных отчислений на дату переоценки - 30 тыс. руб.; текущая восстановительная стоимость - 105 тыс. р</w:t>
      </w:r>
      <w:r w:rsidRPr="00221786">
        <w:rPr>
          <w:rFonts w:ascii="Times New Roman" w:hAnsi="Times New Roman" w:cs="Times New Roman"/>
          <w:sz w:val="22"/>
          <w:szCs w:val="22"/>
        </w:rPr>
        <w:t>уб.; разница между стоимостью объекта, по которой он учитывался в бухгалтерском учете, и текущей (восстановительной) стоимостью - 35 тыс. руб.; коэффициент пересчета - 1,5 (105000 : 70000); сумма пересчитанной амортизации 45 тыс. руб. (30000 x 1,5); разниц</w:t>
      </w:r>
      <w:r w:rsidRPr="00221786">
        <w:rPr>
          <w:rFonts w:ascii="Times New Roman" w:hAnsi="Times New Roman" w:cs="Times New Roman"/>
          <w:sz w:val="22"/>
          <w:szCs w:val="22"/>
        </w:rPr>
        <w:t>а между суммой пересчитанной амортизации и суммой накопленной амортизации - 15 тыс. руб. (45000 - 30000); сумма дооценки, отражаемой по кредиту счета учета добавочного капитала, - 20 тыс. руб. (35000 - 15000).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Стоимость этого объекта на дату второй переоце</w:t>
      </w:r>
      <w:r w:rsidRPr="00221786">
        <w:rPr>
          <w:rFonts w:ascii="Times New Roman" w:hAnsi="Times New Roman" w:cs="Times New Roman"/>
          <w:sz w:val="22"/>
          <w:szCs w:val="22"/>
        </w:rPr>
        <w:t>нки - 105 тыс. руб.; сумма начисленной амортизации за год, предшествующий переоценке, - 15 тыс. руб. ((100% : 7 лет) x 105 000); общая сумма накопленной амортизации на дату второй переоценки - 60 тыс. руб. (45 000 + 15 000); текущая (восстановительная) сто</w:t>
      </w:r>
      <w:r w:rsidRPr="00221786">
        <w:rPr>
          <w:rFonts w:ascii="Times New Roman" w:hAnsi="Times New Roman" w:cs="Times New Roman"/>
          <w:sz w:val="22"/>
          <w:szCs w:val="22"/>
        </w:rPr>
        <w:t>имость в результате второй переоценки - 52,5 тыс. руб.; коэффициент пересчета 0,5 (52 500 : 105 000); сумма пересчитанной амортизации - 30 тыс. руб. (60 000 x 0,5); разница между суммой пересчитанной амортизации и суммой накопленной амортизации - 30 тыс. р</w:t>
      </w:r>
      <w:r w:rsidRPr="00221786">
        <w:rPr>
          <w:rFonts w:ascii="Times New Roman" w:hAnsi="Times New Roman" w:cs="Times New Roman"/>
          <w:sz w:val="22"/>
          <w:szCs w:val="22"/>
        </w:rPr>
        <w:t>уб. (60 000 - 30 000); сумма уценки объекта - 22,5 тыс. руб. (105 000 - 52 500) - (60 000 - 30 000), из них отнесенной в дебет счета учета добавочного капитала - 20 тыс. руб. и в дебет счета учета прочих доходов и расходов - в размере 2,5 тыс. руб.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(в ред.</w:t>
      </w:r>
      <w:r w:rsidRPr="00221786">
        <w:rPr>
          <w:rFonts w:ascii="Times New Roman" w:hAnsi="Times New Roman" w:cs="Times New Roman"/>
          <w:sz w:val="22"/>
          <w:szCs w:val="22"/>
        </w:rPr>
        <w:t xml:space="preserve"> </w:t>
      </w:r>
      <w:hyperlink r:id="rId58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Пример. Первоначальная стоимость объекта основных средств на дату первой переоценки - 200 тыс. руб.; срок полезного использования - 10 </w:t>
      </w:r>
      <w:r w:rsidRPr="00221786">
        <w:rPr>
          <w:rFonts w:ascii="Times New Roman" w:hAnsi="Times New Roman" w:cs="Times New Roman"/>
          <w:sz w:val="22"/>
          <w:szCs w:val="22"/>
        </w:rPr>
        <w:t>лет; годовая норма амортизационных отчислений составляет 10% (100% : 10 лет); годовая сумма амортизационных отчислений - 20 тыс. руб. (200000 х 10%); сумма накопленной амортизации на дату первой переоценки - 40 тыс. руб.; текущая (восстановительная) стоимо</w:t>
      </w:r>
      <w:r w:rsidRPr="00221786">
        <w:rPr>
          <w:rFonts w:ascii="Times New Roman" w:hAnsi="Times New Roman" w:cs="Times New Roman"/>
          <w:sz w:val="22"/>
          <w:szCs w:val="22"/>
        </w:rPr>
        <w:t>сть - 150 тыс. руб.; коэффициент пересчета - 0,75 (150000 : 200000); сумма пересчитанной амортизации - 30 тыс. руб. (40000 x 0,75); разница между первоначальной стоимостью и текущей (восстановительной) стоимостью - 50 тыс. руб. (200000 - 150000); разница м</w:t>
      </w:r>
      <w:r w:rsidRPr="00221786">
        <w:rPr>
          <w:rFonts w:ascii="Times New Roman" w:hAnsi="Times New Roman" w:cs="Times New Roman"/>
          <w:sz w:val="22"/>
          <w:szCs w:val="22"/>
        </w:rPr>
        <w:t>ежду суммой пересчитанной амортизации и суммой амортизации, числящейся в бухгалтерском учете, - 10 тыс. руб. (40000 - 30000); сумма уценки, отражаемой по дебету счета учета прочих доходов и расходов, - 40 тыс. руб. (50000 - 10000).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59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Стоимость этого же объекта на дату второй переоценки - 150 тыс. руб.; сумма начисленной амортизации за год на дату второй переоценки - 45 тыс. руб. (300</w:t>
      </w:r>
      <w:r w:rsidRPr="00221786">
        <w:rPr>
          <w:rFonts w:ascii="Times New Roman" w:hAnsi="Times New Roman" w:cs="Times New Roman"/>
          <w:sz w:val="22"/>
          <w:szCs w:val="22"/>
        </w:rPr>
        <w:t>00 + 150000 х 10%); текущая (восстановительная) стоимость на дату второй переоценки - 225 тыс. руб.; коэффициент пересчета - 1,5 (225000 : 150000); сумма пересчитанной амортизации - 67,5 тыс. руб. (45000 х 1,5); разница между текущей (восстановительной) ст</w:t>
      </w:r>
      <w:r w:rsidRPr="00221786">
        <w:rPr>
          <w:rFonts w:ascii="Times New Roman" w:hAnsi="Times New Roman" w:cs="Times New Roman"/>
          <w:sz w:val="22"/>
          <w:szCs w:val="22"/>
        </w:rPr>
        <w:t>оимостью объекта на дату второй переоценки и на дату первой переоценки - 75 тыс. руб. (225000 - 150000); разница между суммой пересчитанной амортизации и суммой амортизации, числящейся в бухгалтерском учете, - 22,5 тыс. руб. (67500 - 45000); сумма дооценки</w:t>
      </w:r>
      <w:r w:rsidRPr="00221786">
        <w:rPr>
          <w:rFonts w:ascii="Times New Roman" w:hAnsi="Times New Roman" w:cs="Times New Roman"/>
          <w:sz w:val="22"/>
          <w:szCs w:val="22"/>
        </w:rPr>
        <w:t xml:space="preserve"> объекта - 52,5 тыс. руб. (75000 - 22500); из нее отнесено в кредит счета учета прочих доходов и расходов 40 тыс. руб. и в кредит счета учета добавочного капитала 12,5 тыс. руб.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60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IV. Амортизация основных средств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49. Стоимость объектов основных средств, находящихся в организации на праве собственности, хозяйственного ведения, оперативного управления (включая объекты основных средст</w:t>
      </w:r>
      <w:r w:rsidRPr="00221786">
        <w:rPr>
          <w:rFonts w:ascii="Times New Roman" w:hAnsi="Times New Roman" w:cs="Times New Roman"/>
          <w:sz w:val="22"/>
          <w:szCs w:val="22"/>
        </w:rPr>
        <w:t xml:space="preserve">в, переданные в аренду, безвозмездное пользование, доверительное управление), погашается посредством начисления амортизации, если иное не установлено </w:t>
      </w:r>
      <w:hyperlink r:id="rId61" w:history="1">
        <w:r w:rsidRPr="00221786">
          <w:rPr>
            <w:rFonts w:ascii="Times New Roman" w:hAnsi="Times New Roman" w:cs="Times New Roman"/>
            <w:sz w:val="22"/>
            <w:szCs w:val="22"/>
          </w:rPr>
          <w:t>Положением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по бухгалтерском</w:t>
      </w:r>
      <w:r w:rsidRPr="00221786">
        <w:rPr>
          <w:rFonts w:ascii="Times New Roman" w:hAnsi="Times New Roman" w:cs="Times New Roman"/>
          <w:sz w:val="22"/>
          <w:szCs w:val="22"/>
        </w:rPr>
        <w:t>у учету "Учет основных средств" ПБУ 6/01.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 объектам основных средств некоммерческих организаций амортизация не начисляется. По ним производится начисление износа в конце отчетного года исходя из установленного организацией срока их полезного использовани</w:t>
      </w:r>
      <w:r w:rsidRPr="00221786">
        <w:rPr>
          <w:rFonts w:ascii="Times New Roman" w:hAnsi="Times New Roman" w:cs="Times New Roman"/>
          <w:sz w:val="22"/>
          <w:szCs w:val="22"/>
        </w:rPr>
        <w:t>я. Движение сумм износа по указанным объектам учитывается на отдельном забалансовом счете.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Не подлежат амортизации объекты основных средств, потребительские свойства которых с течением времени не изменяются (земельные участки и объекты природопользования).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50. Начисление амортизации по объектам основных средств, сданным в аренду, производится арендодателем.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Начисление амортизации по объектам основных средств, входящим в комплекс имущества по договору аренды предприятия, осуществляется арендатором в порядке,</w:t>
      </w:r>
      <w:r w:rsidRPr="00221786">
        <w:rPr>
          <w:rFonts w:ascii="Times New Roman" w:hAnsi="Times New Roman" w:cs="Times New Roman"/>
          <w:sz w:val="22"/>
          <w:szCs w:val="22"/>
        </w:rPr>
        <w:t xml:space="preserve"> изложенном в настоящем разделе для объектов основных средств, находящихся на праве собственности.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Начисление амортизации по объектам основных средств, являющимся предметом договора финансовой аренды, производится лизингодателем или лизингополучателем в за</w:t>
      </w:r>
      <w:r w:rsidRPr="00221786">
        <w:rPr>
          <w:rFonts w:ascii="Times New Roman" w:hAnsi="Times New Roman" w:cs="Times New Roman"/>
          <w:sz w:val="22"/>
          <w:szCs w:val="22"/>
        </w:rPr>
        <w:t>висимости от условий договора финансовой аренды.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51. По объектам жилищного фонда, которые используются организацией для извлечения дохода и учитываются на счете учета доходных вложений в материальные ценности, амортизация начисляется в общеустановленном по</w:t>
      </w:r>
      <w:r w:rsidRPr="00221786">
        <w:rPr>
          <w:rFonts w:ascii="Times New Roman" w:hAnsi="Times New Roman" w:cs="Times New Roman"/>
          <w:sz w:val="22"/>
          <w:szCs w:val="22"/>
        </w:rPr>
        <w:t>рядке.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52. По объектам недвижимости, по которым закончены капитальные вложения, амортизация начисляется в общем порядке с первого числа месяца, следующего за месяцем принятия объекта к бухгалтерскому учету. Объекты недвижимости, права собственности на кото</w:t>
      </w:r>
      <w:r w:rsidRPr="00221786">
        <w:rPr>
          <w:rFonts w:ascii="Times New Roman" w:hAnsi="Times New Roman" w:cs="Times New Roman"/>
          <w:sz w:val="22"/>
          <w:szCs w:val="22"/>
        </w:rPr>
        <w:t>рые не зарегистрированы в установленном законодательством порядке, принимаются к бухгалтерскому учету в качестве основных средств с выделением на отдельном субсчете к счету учета основных средств.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(п. 52 в ред. </w:t>
      </w:r>
      <w:hyperlink r:id="rId62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53. Начисление амортизации объектов основных средств производится одним из следующих способов: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линейный способ;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способ уменьшаемого остатка;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способ списания стоимости по сумме чисел</w:t>
      </w:r>
      <w:r w:rsidRPr="00221786">
        <w:rPr>
          <w:rFonts w:ascii="Times New Roman" w:hAnsi="Times New Roman" w:cs="Times New Roman"/>
          <w:sz w:val="22"/>
          <w:szCs w:val="22"/>
        </w:rPr>
        <w:t xml:space="preserve"> лет срока полезного использования;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способ списания стоимости пропорционально объему продукции (работ).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Применение одного из способов начисления амортизации по группе однородных объектов основных средств производится в течение всего срока полез</w:t>
      </w:r>
      <w:r w:rsidRPr="00221786">
        <w:rPr>
          <w:rFonts w:ascii="Times New Roman" w:hAnsi="Times New Roman" w:cs="Times New Roman"/>
          <w:sz w:val="22"/>
          <w:szCs w:val="22"/>
        </w:rPr>
        <w:t>ного использования объектов, входящих в эту группу.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Абзац утратил силу. - </w:t>
      </w:r>
      <w:hyperlink r:id="rId63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54. Для погашения стоимости объектов основных средств определяе</w:t>
      </w:r>
      <w:r w:rsidRPr="00221786">
        <w:rPr>
          <w:rFonts w:ascii="Times New Roman" w:hAnsi="Times New Roman" w:cs="Times New Roman"/>
          <w:sz w:val="22"/>
          <w:szCs w:val="22"/>
        </w:rPr>
        <w:t>тся годовая сумма амортизационных отчислений.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Годовая сумма амортизационных отчислений определяется: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а) при линейном способе - исходя из первоначальной стоимости или текущей (восстановительной) стоимости (в случае проведения переоценки) объекта основных ср</w:t>
      </w:r>
      <w:r w:rsidRPr="00221786">
        <w:rPr>
          <w:rFonts w:ascii="Times New Roman" w:hAnsi="Times New Roman" w:cs="Times New Roman"/>
          <w:sz w:val="22"/>
          <w:szCs w:val="22"/>
        </w:rPr>
        <w:t>едств и нормы амортизации, исчисленной исходя из срока полезного использования этого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Пример. Приобретен объект основных средств стоимостью 120 тыс. руб. со сроком полезного использования 5 лет. Годовая норма амортизации - 20 процентов (100% : 5). </w:t>
      </w:r>
      <w:r w:rsidRPr="00221786">
        <w:rPr>
          <w:rFonts w:ascii="Times New Roman" w:hAnsi="Times New Roman" w:cs="Times New Roman"/>
          <w:sz w:val="22"/>
          <w:szCs w:val="22"/>
        </w:rPr>
        <w:t>Годовая сумма амортизационных отчислений составит 24 тыс. руб. (120000 х 20 : 100).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б) при способе уменьшаемого остатка - исходя из остаточной стоимости (первоначальной стоимости или текущей (восстановительной) стоимости (в случае проведения переоценки) за</w:t>
      </w:r>
      <w:r w:rsidRPr="00221786">
        <w:rPr>
          <w:rFonts w:ascii="Times New Roman" w:hAnsi="Times New Roman" w:cs="Times New Roman"/>
          <w:sz w:val="22"/>
          <w:szCs w:val="22"/>
        </w:rPr>
        <w:t xml:space="preserve"> минусом начисленной амортизации) объекта основных средств на начало отчетного года, нормы амортизации, исчисленной исходя из срока полезного использования этого объекта. При этом в соответствии с законодательством Российской Федерации субъекты малого пред</w:t>
      </w:r>
      <w:r w:rsidRPr="00221786">
        <w:rPr>
          <w:rFonts w:ascii="Times New Roman" w:hAnsi="Times New Roman" w:cs="Times New Roman"/>
          <w:sz w:val="22"/>
          <w:szCs w:val="22"/>
        </w:rPr>
        <w:t>принимательства могут применять коэффициент ускорения, равный двум; а по движимому имуществу, составляющему объект финансового лизинга и относимому к активной части основных средств, может применяться коэффициент ускорения в соответствии с условиями догово</w:t>
      </w:r>
      <w:r w:rsidRPr="00221786">
        <w:rPr>
          <w:rFonts w:ascii="Times New Roman" w:hAnsi="Times New Roman" w:cs="Times New Roman"/>
          <w:sz w:val="22"/>
          <w:szCs w:val="22"/>
        </w:rPr>
        <w:t>ра финансовой аренды не выше 3.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Приобретен объект основных средств стоимостью 100 тыс. руб. со сроком полезного использования 5 лет. Годовая норма амортизации, исчисленная исходя из срока полезного использования, составляющая 20 процентов (100% : 5</w:t>
      </w:r>
      <w:r w:rsidRPr="00221786">
        <w:rPr>
          <w:rFonts w:ascii="Times New Roman" w:hAnsi="Times New Roman" w:cs="Times New Roman"/>
          <w:sz w:val="22"/>
          <w:szCs w:val="22"/>
        </w:rPr>
        <w:t>), увеличивается на коэффициент ускорения 2; годовая норма амортизации составит 40 процентов.</w:t>
      </w:r>
    </w:p>
    <w:p w:rsidR="00000000" w:rsidRPr="00221786" w:rsidRDefault="00E64B0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КонсультантПлюс: примечание.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официальном тексте документа, видимо, допущена опечатка: в приведенном примере в третий год эксплуатации амортизация составит 14,4</w:t>
      </w:r>
      <w:r w:rsidRPr="00221786">
        <w:rPr>
          <w:rFonts w:ascii="Times New Roman" w:hAnsi="Times New Roman" w:cs="Times New Roman"/>
          <w:sz w:val="22"/>
          <w:szCs w:val="22"/>
        </w:rPr>
        <w:t xml:space="preserve"> тыс. рублей ((60 - 24) х 40 : 100), а не 12,4 тыс. рублей.</w:t>
      </w:r>
    </w:p>
    <w:p w:rsidR="00000000" w:rsidRPr="00221786" w:rsidRDefault="00E64B0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первый год эксплуатации годовая сумма амортизационных отчислений определяется исходя из первоначальной стоимости, сформированной при принятии объекта основных средств к бухгалтерскому учету, 40</w:t>
      </w:r>
      <w:r w:rsidRPr="00221786">
        <w:rPr>
          <w:rFonts w:ascii="Times New Roman" w:hAnsi="Times New Roman" w:cs="Times New Roman"/>
          <w:sz w:val="22"/>
          <w:szCs w:val="22"/>
        </w:rPr>
        <w:t xml:space="preserve"> тыс. руб. (100000 x 40 : 100). Во второй год эксплуатации амортизация начисляется в размере 40 процентов от остаточной стоимости на начало отчетного года, т.е. разницы между первоначальной стоимостью объекта и суммой амортизации, начисленной за первый год</w:t>
      </w:r>
      <w:r w:rsidRPr="00221786">
        <w:rPr>
          <w:rFonts w:ascii="Times New Roman" w:hAnsi="Times New Roman" w:cs="Times New Roman"/>
          <w:sz w:val="22"/>
          <w:szCs w:val="22"/>
        </w:rPr>
        <w:t>, и составит 24 тыс. руб. (100 - 40) x 40 : 100). В третий год эксплуатации амортизация начисляется в размере 40 процентов от разницы между остаточной стоимостью объекта, образовавшейся по окончании второго года эксплуатации, и суммой амортизации, начислен</w:t>
      </w:r>
      <w:r w:rsidRPr="00221786">
        <w:rPr>
          <w:rFonts w:ascii="Times New Roman" w:hAnsi="Times New Roman" w:cs="Times New Roman"/>
          <w:sz w:val="22"/>
          <w:szCs w:val="22"/>
        </w:rPr>
        <w:t>ной за второй год эксплуатации, и составит 12,4 тыс. руб. ((60 - 24) х 40 : 100) и т.д.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в) при способе списания стоимости по сумме чисел лет срока полезного использования - исходя из первоначальной стоимости или (текущей (восстановительной)) стоимости (в с</w:t>
      </w:r>
      <w:r w:rsidRPr="00221786">
        <w:rPr>
          <w:rFonts w:ascii="Times New Roman" w:hAnsi="Times New Roman" w:cs="Times New Roman"/>
          <w:sz w:val="22"/>
          <w:szCs w:val="22"/>
        </w:rPr>
        <w:t>лучае проведения переоценки) объекта основных средств и соотношения, в числителе которого число лет, остающихся до конца срока полезного использования объекта, а в знаменателе - сумма чисел лет срока полезного использования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Приобретен объе</w:t>
      </w:r>
      <w:r w:rsidRPr="00221786">
        <w:rPr>
          <w:rFonts w:ascii="Times New Roman" w:hAnsi="Times New Roman" w:cs="Times New Roman"/>
          <w:sz w:val="22"/>
          <w:szCs w:val="22"/>
        </w:rPr>
        <w:t>кт основных средств стоимостью 150 тыс. руб. Срок полезного использования установлен 5 лет. Сумма чисел лет срока службы составляет 15 лет (1 + 2 + 3 + 4 + 5). В первый год эксплуатации указанного объекта может быть начислена амортизация в размере 5/15, ил</w:t>
      </w:r>
      <w:r w:rsidRPr="00221786">
        <w:rPr>
          <w:rFonts w:ascii="Times New Roman" w:hAnsi="Times New Roman" w:cs="Times New Roman"/>
          <w:sz w:val="22"/>
          <w:szCs w:val="22"/>
        </w:rPr>
        <w:t>и 33,3%, что составит 50 тыс. руб., во второй год - 4/15, что составит 40 тыс. руб., в третий год - 3/15, что составит 30 тыс. руб. и т.д.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55. Начисление амортизационных отчислений по объектам основных средств в течение отчетного года производится ежемесяч</w:t>
      </w:r>
      <w:r w:rsidRPr="00221786">
        <w:rPr>
          <w:rFonts w:ascii="Times New Roman" w:hAnsi="Times New Roman" w:cs="Times New Roman"/>
          <w:sz w:val="22"/>
          <w:szCs w:val="22"/>
        </w:rPr>
        <w:t>но независимо от применяемого способа начисления в размере 1/12 исчисленной годовой суммы.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случае принятия объекта основных средств к бухгалтерскому учету в течение отчетного года годовой суммой амортизации считается сумма, определенная с первого числа м</w:t>
      </w:r>
      <w:r w:rsidRPr="00221786">
        <w:rPr>
          <w:rFonts w:ascii="Times New Roman" w:hAnsi="Times New Roman" w:cs="Times New Roman"/>
          <w:sz w:val="22"/>
          <w:szCs w:val="22"/>
        </w:rPr>
        <w:t>есяца, следующего за месяцем принятия этого объекта к бухгалтерскому учету, до отчетной даты годовой бухгалтерской отчетности.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В апреле отчетного года принят к бухгалтерскому учету объект основных средств первоначальной стоимостью 20 тыс. рублей; с</w:t>
      </w:r>
      <w:r w:rsidRPr="00221786">
        <w:rPr>
          <w:rFonts w:ascii="Times New Roman" w:hAnsi="Times New Roman" w:cs="Times New Roman"/>
          <w:sz w:val="22"/>
          <w:szCs w:val="22"/>
        </w:rPr>
        <w:t>рок полезного использования - 4 года или 48 месяцев (организация использует линейный метод); годовая сумма амортизационных отчислений в первый год использования составит (20000 x 8 : 48) = 3,3 тыс. руб.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56. По объектам основных средств, используемым в орга</w:t>
      </w:r>
      <w:r w:rsidRPr="00221786">
        <w:rPr>
          <w:rFonts w:ascii="Times New Roman" w:hAnsi="Times New Roman" w:cs="Times New Roman"/>
          <w:sz w:val="22"/>
          <w:szCs w:val="22"/>
        </w:rPr>
        <w:t>низации с сезонным характером производства, годовая сумма амортизационных отчислений начисляется равномерно в течение периода работы организации в отчетном году.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Организация, осуществляющая речные перевозки грузов в течение 7 месяцев в году, приобр</w:t>
      </w:r>
      <w:r w:rsidRPr="00221786">
        <w:rPr>
          <w:rFonts w:ascii="Times New Roman" w:hAnsi="Times New Roman" w:cs="Times New Roman"/>
          <w:sz w:val="22"/>
          <w:szCs w:val="22"/>
        </w:rPr>
        <w:t>ела объект основных средств, первоначальная стоимость которого составляет 200 тыс. руб., срок полезного использования 10 лет. Годовая норма амортизационных отчислений составляет 10 процентов (100% : 10 лет). Годовая сумма амортизационных отчислений в разме</w:t>
      </w:r>
      <w:r w:rsidRPr="00221786">
        <w:rPr>
          <w:rFonts w:ascii="Times New Roman" w:hAnsi="Times New Roman" w:cs="Times New Roman"/>
          <w:sz w:val="22"/>
          <w:szCs w:val="22"/>
        </w:rPr>
        <w:t>ре 20 тыс. рублей (200 х 10%) начисляется равномерно в течение 7 месяцев работы в отчетном году.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57. При применении начисления амортизации по объектам основных средств способа списания стоимости пропорционально объему продукции (работ) годовая сумма аморти</w:t>
      </w:r>
      <w:r w:rsidRPr="00221786">
        <w:rPr>
          <w:rFonts w:ascii="Times New Roman" w:hAnsi="Times New Roman" w:cs="Times New Roman"/>
          <w:sz w:val="22"/>
          <w:szCs w:val="22"/>
        </w:rPr>
        <w:t xml:space="preserve">зационных отчислений определяется исходя из натурального показателя объема продукции (работ) в отчетном периоде и соотношения первоначальной стоимости объекта основных средств и предполагаемого объема продукции (работ) за весь срок полезного использования </w:t>
      </w:r>
      <w:r w:rsidRPr="00221786">
        <w:rPr>
          <w:rFonts w:ascii="Times New Roman" w:hAnsi="Times New Roman" w:cs="Times New Roman"/>
          <w:sz w:val="22"/>
          <w:szCs w:val="22"/>
        </w:rPr>
        <w:t>такого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Приобретен автомобиль с предполагаемым пробегом до 400 тыс. км, стоимостью 80 тыс. руб. В отчетном периоде пробег должен составить 5 тыс. км, следовательно, годовая сумма амортизационных отчислений исходя из соотношения первоначальн</w:t>
      </w:r>
      <w:r w:rsidRPr="00221786">
        <w:rPr>
          <w:rFonts w:ascii="Times New Roman" w:hAnsi="Times New Roman" w:cs="Times New Roman"/>
          <w:sz w:val="22"/>
          <w:szCs w:val="22"/>
        </w:rPr>
        <w:t>ой стоимости и предполагаемого объема продукции составит 1 тыс. рублей (5 х 80 : 400).</w:t>
      </w:r>
    </w:p>
    <w:p w:rsidR="00000000" w:rsidRPr="00221786" w:rsidRDefault="00E64B0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КонсультантПлюс: примечание.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Нумерация пунктов дана в соответствии с официальным текстом документа.</w:t>
      </w:r>
    </w:p>
    <w:p w:rsidR="00000000" w:rsidRPr="00221786" w:rsidRDefault="00E64B0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59. Срок полезного использования объекта основных средств определяется организацией при принятии объекта к бухгалтерскому учету.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Определение срока полезного использования объекта основных средств, включая объекты основных средств, ранее использованные у другой организации, производится исходя из: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ожидаемого срока использования в организации этого объекта в соответствии с ожидаемой п</w:t>
      </w:r>
      <w:r w:rsidRPr="00221786">
        <w:rPr>
          <w:rFonts w:ascii="Times New Roman" w:hAnsi="Times New Roman" w:cs="Times New Roman"/>
          <w:sz w:val="22"/>
          <w:szCs w:val="22"/>
        </w:rPr>
        <w:t>роизводительностью или мощностью;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ожидаемого физического износа, зависящего от режима эксплуатации (количества смен); естественных условий и влияния агрессивной среды, системы проведения ремонта;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нормативно-правовых и других ограничений использования этого</w:t>
      </w:r>
      <w:r w:rsidRPr="00221786">
        <w:rPr>
          <w:rFonts w:ascii="Times New Roman" w:hAnsi="Times New Roman" w:cs="Times New Roman"/>
          <w:sz w:val="22"/>
          <w:szCs w:val="22"/>
        </w:rPr>
        <w:t xml:space="preserve"> объекта (например, срок аренды).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60. В случаях улучшения (повышения) первоначально принятых нормативных показателей функционирования объекта основных средств в результате проведенной достройки, дооборудования, реконструкции или модернизации организацией п</w:t>
      </w:r>
      <w:r w:rsidRPr="00221786">
        <w:rPr>
          <w:rFonts w:ascii="Times New Roman" w:hAnsi="Times New Roman" w:cs="Times New Roman"/>
          <w:sz w:val="22"/>
          <w:szCs w:val="22"/>
        </w:rPr>
        <w:t>ересматривается срок полезного использования по этому объекту.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Пример. Объект основных средств стоимостью 120 тыс. руб. и сроком полезного использования 5 лет после 3 лет эксплуатации подвергся дооборудованию стоимостью 40 тыс. руб. Пересматривается срок п</w:t>
      </w:r>
      <w:r w:rsidRPr="00221786">
        <w:rPr>
          <w:rFonts w:ascii="Times New Roman" w:hAnsi="Times New Roman" w:cs="Times New Roman"/>
          <w:sz w:val="22"/>
          <w:szCs w:val="22"/>
        </w:rPr>
        <w:t>олезного использования в сторону увеличения на 2 года. Годовая сумма амортизационных отчислений в размере 22 тыс. руб. определяется из расчета остаточной стоимости в размере 88 тыс. руб. = 120000 - (120000 х 3 : 5) + 40000 и нового срока полезного использо</w:t>
      </w:r>
      <w:r w:rsidRPr="00221786">
        <w:rPr>
          <w:rFonts w:ascii="Times New Roman" w:hAnsi="Times New Roman" w:cs="Times New Roman"/>
          <w:sz w:val="22"/>
          <w:szCs w:val="22"/>
        </w:rPr>
        <w:t>вания 4 года.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61. Начисление амортизационных отчислений по объекту основных средств начинается с первого числа месяца, следующего за месяцем принятия этого объекта к бухгалтерскому учету, включая находящегося в запасе (резерве), и производится до полного п</w:t>
      </w:r>
      <w:r w:rsidRPr="00221786">
        <w:rPr>
          <w:rFonts w:ascii="Times New Roman" w:hAnsi="Times New Roman" w:cs="Times New Roman"/>
          <w:sz w:val="22"/>
          <w:szCs w:val="22"/>
        </w:rPr>
        <w:t>огашения стоимости этих объектов либо до их выбытия.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62. Начисление амортизационных отчислений по объекту основных средств прекращается с первого числа месяца, следующего за месяцем полного погашения стоимости объекта или выбытия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63. В течение сро</w:t>
      </w:r>
      <w:r w:rsidRPr="00221786">
        <w:rPr>
          <w:rFonts w:ascii="Times New Roman" w:hAnsi="Times New Roman" w:cs="Times New Roman"/>
          <w:sz w:val="22"/>
          <w:szCs w:val="22"/>
        </w:rPr>
        <w:t>ка полезного использования объекта основных средств начисление амортизационных отчислений не приостанавливается, кроме случаев перевода его по решению руководителя организации на консервацию на срок более 3-х месяцев, а также в период восстановления объект</w:t>
      </w:r>
      <w:r w:rsidRPr="00221786">
        <w:rPr>
          <w:rFonts w:ascii="Times New Roman" w:hAnsi="Times New Roman" w:cs="Times New Roman"/>
          <w:sz w:val="22"/>
          <w:szCs w:val="22"/>
        </w:rPr>
        <w:t>а, продолжительность которого превышает 12 месяцев.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Порядок консервации объектов основных средств, принятых к бухгалтерскому учету, устанавливается и утверждается руководителем организации. При этом могут быть переведены на консервацию, как правило, объект</w:t>
      </w:r>
      <w:r w:rsidRPr="00221786">
        <w:rPr>
          <w:rFonts w:ascii="Times New Roman" w:hAnsi="Times New Roman" w:cs="Times New Roman"/>
          <w:sz w:val="22"/>
          <w:szCs w:val="22"/>
        </w:rPr>
        <w:t>ы основных средств, находящиеся в определенном технологическом комплексе и (или) имеющие законченный цикл технологического процесса.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 xml:space="preserve">64. Начисление амортизационных отчислений по объектам основных средств производится независимо от результатов деятельности </w:t>
      </w:r>
      <w:r w:rsidRPr="00221786">
        <w:rPr>
          <w:rFonts w:ascii="Times New Roman" w:hAnsi="Times New Roman" w:cs="Times New Roman"/>
          <w:sz w:val="22"/>
          <w:szCs w:val="22"/>
        </w:rPr>
        <w:t>организации в отчетном периоде и отражается в бухгалтерском учете отчетного периода, к которому оно относится.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65. Сумма начисленных амортизационных отчислений отражается в бухгалтерском учете путем накопления соответствующих сумм на отдельном счете, как п</w:t>
      </w:r>
      <w:r w:rsidRPr="00221786">
        <w:rPr>
          <w:rFonts w:ascii="Times New Roman" w:hAnsi="Times New Roman" w:cs="Times New Roman"/>
          <w:sz w:val="22"/>
          <w:szCs w:val="22"/>
        </w:rPr>
        <w:t xml:space="preserve">равило, по дебету </w:t>
      </w:r>
      <w:hyperlink r:id="rId64" w:history="1">
        <w:r w:rsidRPr="00221786">
          <w:rPr>
            <w:rFonts w:ascii="Times New Roman" w:hAnsi="Times New Roman" w:cs="Times New Roman"/>
            <w:sz w:val="22"/>
            <w:szCs w:val="22"/>
          </w:rPr>
          <w:t>счетов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затрат на производство (расходов на продажу) в корреспонденции с кредитом </w:t>
      </w:r>
      <w:hyperlink r:id="rId65" w:history="1">
        <w:r w:rsidRPr="00221786">
          <w:rPr>
            <w:rFonts w:ascii="Times New Roman" w:hAnsi="Times New Roman" w:cs="Times New Roman"/>
            <w:sz w:val="22"/>
            <w:szCs w:val="22"/>
          </w:rPr>
          <w:t>счета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учета амортизации.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V. Содержание и восстановление основных средств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66. Содержание объекта основных средств осуществляется с целью поддержания эксплуатационных свойств указанного объекта посредством его технического осмотра и поддержания в ра</w:t>
      </w:r>
      <w:r w:rsidRPr="00221786">
        <w:rPr>
          <w:rFonts w:ascii="Times New Roman" w:hAnsi="Times New Roman" w:cs="Times New Roman"/>
          <w:sz w:val="22"/>
          <w:szCs w:val="22"/>
        </w:rPr>
        <w:t>бочем состоянии.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Восстановление объекта основных средств может осуществляться посредством ремонта, модернизации и реконструкции.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67. Затраты, производимые при ремонте объекта основных средств, отражаются на основании соответствующих первичных учетных докум</w:t>
      </w:r>
      <w:r w:rsidRPr="00221786">
        <w:rPr>
          <w:rFonts w:ascii="Times New Roman" w:hAnsi="Times New Roman" w:cs="Times New Roman"/>
          <w:sz w:val="22"/>
          <w:szCs w:val="22"/>
        </w:rPr>
        <w:t>ентов по учету операций отпуска (расхода) материальных ценностей, начисления оплаты труда, задолженности поставщикам за выполненные работы по ремонту и других расходов.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Затраты по ремонту объекта основных средств отражаются в бухгалтерском учете по дебету </w:t>
      </w:r>
      <w:r w:rsidRPr="00221786">
        <w:rPr>
          <w:rFonts w:ascii="Times New Roman" w:hAnsi="Times New Roman" w:cs="Times New Roman"/>
          <w:sz w:val="22"/>
          <w:szCs w:val="22"/>
        </w:rPr>
        <w:t>соответствующих счетов учета затрат на производство (расходов на продажу) в корреспонденции с кредитом счетов учета произведенных затрат.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68. В целях организации контроля за своевременным получением объектов основных средств из ремонта инвентарные карточки</w:t>
      </w:r>
      <w:r w:rsidRPr="00221786">
        <w:rPr>
          <w:rFonts w:ascii="Times New Roman" w:hAnsi="Times New Roman" w:cs="Times New Roman"/>
          <w:sz w:val="22"/>
          <w:szCs w:val="22"/>
        </w:rPr>
        <w:t xml:space="preserve"> по этим объектам в картотеке рекомендуется переставлять в группу "Основные средства в ремонте". При поступлении объекта основных средств из ремонта производится соответствующее перемещение инвентарной карточки.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69. Утратил силу. - </w:t>
      </w:r>
      <w:hyperlink r:id="rId66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70. Учет затрат, связанных с модернизацией и реконструкцией (включая затраты по модернизации, осуществляемой во время ремонта, осуществляемого с периодичностью б</w:t>
      </w:r>
      <w:r w:rsidRPr="00221786">
        <w:rPr>
          <w:rFonts w:ascii="Times New Roman" w:hAnsi="Times New Roman" w:cs="Times New Roman"/>
          <w:sz w:val="22"/>
          <w:szCs w:val="22"/>
        </w:rPr>
        <w:t>олее 12 месяцев) объекта основных средств, ведется в порядке, установленном для учета капитальных вложений.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71. Приемка законченных работ по достройке, дооборудованию, реконструкции, модернизации объекта основных средств оформляется соответствующим актом.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72. В случае наличия у объекта основных средств нескольких частей, учитывающихся как отдельные инвентарные объекты и имеющих разный срок полезного использования, замена каждой такой части при восстановлении учитывается как выбытие и приобретение самостояте</w:t>
      </w:r>
      <w:r w:rsidRPr="00221786">
        <w:rPr>
          <w:rFonts w:ascii="Times New Roman" w:hAnsi="Times New Roman" w:cs="Times New Roman"/>
          <w:sz w:val="22"/>
          <w:szCs w:val="22"/>
        </w:rPr>
        <w:t>льного инвентарного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73. Затраты на содержание объекта основных средств (технический осмотр, поддержание в рабочем состоянии) включаются в затраты на обслуживание производственного процесса и отражаются по дебету счетов учета затрат на производство</w:t>
      </w:r>
      <w:r w:rsidRPr="00221786">
        <w:rPr>
          <w:rFonts w:ascii="Times New Roman" w:hAnsi="Times New Roman" w:cs="Times New Roman"/>
          <w:sz w:val="22"/>
          <w:szCs w:val="22"/>
        </w:rPr>
        <w:t xml:space="preserve"> (расходов на продажу) в корреспонденции с кредитом счетов учета произведенных затрат.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74. Затраты, связанные с перемещением объекта основных средств (транспортные передвижные средства, экскаваторы, канавокопатели, подъемные краны, строительные механизмы и</w:t>
      </w:r>
      <w:r w:rsidRPr="00221786">
        <w:rPr>
          <w:rFonts w:ascii="Times New Roman" w:hAnsi="Times New Roman" w:cs="Times New Roman"/>
          <w:sz w:val="22"/>
          <w:szCs w:val="22"/>
        </w:rPr>
        <w:t xml:space="preserve"> др.) внутри организации, относятся на затраты на производство (расходы на продажу).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VI. Выбытие основных средств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75. Стоимость объекта основных средств, который выбывает или постоянно не используется для производства продукции, выполнения работ и оказания услуг либо для управленческих нужд организации, подлежит списанию с бухгалтерского учета.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76. Выбытие объекта осн</w:t>
      </w:r>
      <w:r w:rsidRPr="00221786">
        <w:rPr>
          <w:rFonts w:ascii="Times New Roman" w:hAnsi="Times New Roman" w:cs="Times New Roman"/>
          <w:sz w:val="22"/>
          <w:szCs w:val="22"/>
        </w:rPr>
        <w:t xml:space="preserve">овных средств признается в бухгалтерском учете организации на дату единовременного прекращения действия условий принятия их к бухгалтерскому учету, приведенных в </w:t>
      </w:r>
      <w:hyperlink r:id="rId67" w:history="1">
        <w:r w:rsidRPr="00221786">
          <w:rPr>
            <w:rFonts w:ascii="Times New Roman" w:hAnsi="Times New Roman" w:cs="Times New Roman"/>
            <w:sz w:val="22"/>
            <w:szCs w:val="22"/>
          </w:rPr>
          <w:t>пункте 2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настоя</w:t>
      </w:r>
      <w:r w:rsidRPr="00221786">
        <w:rPr>
          <w:rFonts w:ascii="Times New Roman" w:hAnsi="Times New Roman" w:cs="Times New Roman"/>
          <w:sz w:val="22"/>
          <w:szCs w:val="22"/>
        </w:rPr>
        <w:t>щих Методических указаний.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Выбытие объекта основных средств может иметь место в случаях: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продажи;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списания в случае морального и физического износа;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ликвидации при авариях, стихийных бедствиях и иных чрезвычайных ситуациях;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передачи в виде вклада в уставны</w:t>
      </w:r>
      <w:r w:rsidRPr="00221786">
        <w:rPr>
          <w:rFonts w:ascii="Times New Roman" w:hAnsi="Times New Roman" w:cs="Times New Roman"/>
          <w:sz w:val="22"/>
          <w:szCs w:val="22"/>
        </w:rPr>
        <w:t>й (складочный) капитал других организаций, паевой фонд;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передачи по договорам мены, дарения;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передачи дочернему (зависимому) обществу от головной организации;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недостачи и порчи, выявленных при инвентаризации активов и обязательств;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частичной ликвидации при</w:t>
      </w:r>
      <w:r w:rsidRPr="00221786">
        <w:rPr>
          <w:rFonts w:ascii="Times New Roman" w:hAnsi="Times New Roman" w:cs="Times New Roman"/>
          <w:sz w:val="22"/>
          <w:szCs w:val="22"/>
        </w:rPr>
        <w:t xml:space="preserve"> выполнении работ по реконструкции;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иных случаях.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77. Для определения целесообразности (пригодности) дальнейшего использования объекта основных средств, возможности и эффективности его восстановления, а также для оформления документации при выбытии указа</w:t>
      </w:r>
      <w:r w:rsidRPr="00221786">
        <w:rPr>
          <w:rFonts w:ascii="Times New Roman" w:hAnsi="Times New Roman" w:cs="Times New Roman"/>
          <w:sz w:val="22"/>
          <w:szCs w:val="22"/>
        </w:rPr>
        <w:t>нных объектов в организации приказом руководителя создается комиссия, в состав которой входят соответствующие должностные лица, в том числе главный бухгалтер (бухгалтер) и лица, на которых возложена ответственность за сохранность объектов основных средств.</w:t>
      </w:r>
      <w:r w:rsidRPr="00221786">
        <w:rPr>
          <w:rFonts w:ascii="Times New Roman" w:hAnsi="Times New Roman" w:cs="Times New Roman"/>
          <w:sz w:val="22"/>
          <w:szCs w:val="22"/>
        </w:rPr>
        <w:t xml:space="preserve"> Для участия в работе комиссии могут приглашаться представители инспекций, на которые в соответствии с законодательством возложены функции регистрации и надзора на отдельные виды имущества.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 компетенцию комиссии входит: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осмотр объекта основных средств, по</w:t>
      </w:r>
      <w:r w:rsidRPr="00221786">
        <w:rPr>
          <w:rFonts w:ascii="Times New Roman" w:hAnsi="Times New Roman" w:cs="Times New Roman"/>
          <w:sz w:val="22"/>
          <w:szCs w:val="22"/>
        </w:rPr>
        <w:t>длежащего списанию с использованием необходимой технической документации, а также данных бухгалтерского учета, установление целесообразности (пригодности) дальнейшего использования объекта основных средств, возможности и эффективности его восстановления;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у</w:t>
      </w:r>
      <w:r w:rsidRPr="00221786">
        <w:rPr>
          <w:rFonts w:ascii="Times New Roman" w:hAnsi="Times New Roman" w:cs="Times New Roman"/>
          <w:sz w:val="22"/>
          <w:szCs w:val="22"/>
        </w:rPr>
        <w:t>становление причин списания объекта основных средств (физический и моральный износ, нарушение условий эксплуатации, аварии, стихийные бедствия и иные чрезвычайные ситуации, длительное неиспользование объекта для производства продукции, выполнения работ и у</w:t>
      </w:r>
      <w:r w:rsidRPr="00221786">
        <w:rPr>
          <w:rFonts w:ascii="Times New Roman" w:hAnsi="Times New Roman" w:cs="Times New Roman"/>
          <w:sz w:val="22"/>
          <w:szCs w:val="22"/>
        </w:rPr>
        <w:t>слуг либо для управленческих нужд и др.);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выявление лиц, по вине которых происходит преждевременное выбытие объекта основных средств, внесение предложений о привлечении этих лиц к ответственности, установленной законодательством;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возможность использования </w:t>
      </w:r>
      <w:r w:rsidRPr="00221786">
        <w:rPr>
          <w:rFonts w:ascii="Times New Roman" w:hAnsi="Times New Roman" w:cs="Times New Roman"/>
          <w:sz w:val="22"/>
          <w:szCs w:val="22"/>
        </w:rPr>
        <w:t>отдельных узлов, деталей, материалов выбывающего объекта основных средств и их оценка исходя из текущей рыночной стоимости, контроль за изъятием из списываемых в составе объекта основных средств цветных и драгоценных металлов, определение веса и сдачи на с</w:t>
      </w:r>
      <w:r w:rsidRPr="00221786">
        <w:rPr>
          <w:rFonts w:ascii="Times New Roman" w:hAnsi="Times New Roman" w:cs="Times New Roman"/>
          <w:sz w:val="22"/>
          <w:szCs w:val="22"/>
        </w:rPr>
        <w:t>оответствующий склад; осуществление контроля за изъятием из списываемых объектов основных средств цветных и драгоценных металлов, определением их количества, веса;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составление акта на списание объекта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78. Принятое комиссией решение о спис</w:t>
      </w:r>
      <w:r w:rsidRPr="00221786">
        <w:rPr>
          <w:rFonts w:ascii="Times New Roman" w:hAnsi="Times New Roman" w:cs="Times New Roman"/>
          <w:sz w:val="22"/>
          <w:szCs w:val="22"/>
        </w:rPr>
        <w:t xml:space="preserve">ании объекта основных средств оформляется в </w:t>
      </w:r>
      <w:hyperlink r:id="rId68" w:history="1">
        <w:r w:rsidRPr="00221786">
          <w:rPr>
            <w:rFonts w:ascii="Times New Roman" w:hAnsi="Times New Roman" w:cs="Times New Roman"/>
            <w:sz w:val="22"/>
            <w:szCs w:val="22"/>
          </w:rPr>
          <w:t>акте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на списание объекта основных средств с указанием данных, характеризующих объект основных средств (дата принятия объекта к бухгалт</w:t>
      </w:r>
      <w:r w:rsidRPr="00221786">
        <w:rPr>
          <w:rFonts w:ascii="Times New Roman" w:hAnsi="Times New Roman" w:cs="Times New Roman"/>
          <w:sz w:val="22"/>
          <w:szCs w:val="22"/>
        </w:rPr>
        <w:t>ерскому учету, год изготовления или постройки, время ввода в эксплуатацию, срок полезного использования, первоначальная стоимость и сумма начисленной амортизации, проведенные переоценки, ремонты, причины выбытия с их обоснованием, состояние основных частей</w:t>
      </w:r>
      <w:r w:rsidRPr="00221786">
        <w:rPr>
          <w:rFonts w:ascii="Times New Roman" w:hAnsi="Times New Roman" w:cs="Times New Roman"/>
          <w:sz w:val="22"/>
          <w:szCs w:val="22"/>
        </w:rPr>
        <w:t>, деталей, узло</w:t>
      </w:r>
      <w:bookmarkStart w:id="0" w:name="_GoBack"/>
      <w:bookmarkEnd w:id="0"/>
      <w:r w:rsidRPr="00221786">
        <w:rPr>
          <w:rFonts w:ascii="Times New Roman" w:hAnsi="Times New Roman" w:cs="Times New Roman"/>
          <w:sz w:val="22"/>
          <w:szCs w:val="22"/>
        </w:rPr>
        <w:t>в, конструктивных элементов). Акт на списание объекта основных средств утверждается руководителем организации.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79. Детали, узлы и агрегаты выбывающего объекта основных средств, пригодные для ремонта других объектов основных средств, а также </w:t>
      </w:r>
      <w:r w:rsidRPr="00221786">
        <w:rPr>
          <w:rFonts w:ascii="Times New Roman" w:hAnsi="Times New Roman" w:cs="Times New Roman"/>
          <w:sz w:val="22"/>
          <w:szCs w:val="22"/>
        </w:rPr>
        <w:t>другие материалы приходуются по текущей рыночной стоимости на дату списания объектов основных средств.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69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80. На основании оформленного акта на списание основных средств, переданного бухгалтерской службе организации, в инвентарной карточке производится отметка о выбытии объекта основных средств. Соответствующие записи о выбытии объекта основных средств произво</w:t>
      </w:r>
      <w:r w:rsidRPr="00221786">
        <w:rPr>
          <w:rFonts w:ascii="Times New Roman" w:hAnsi="Times New Roman" w:cs="Times New Roman"/>
          <w:sz w:val="22"/>
          <w:szCs w:val="22"/>
        </w:rPr>
        <w:t>дятся также в документе, открываемом по месту его нахождения.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Инвентарные карточки по выбывшим объектам основных средств хранятся в течение срока, устанавливаемого руководителем организации в соответствии с правилами организации государственного архивного </w:t>
      </w:r>
      <w:r w:rsidRPr="00221786">
        <w:rPr>
          <w:rFonts w:ascii="Times New Roman" w:hAnsi="Times New Roman" w:cs="Times New Roman"/>
          <w:sz w:val="22"/>
          <w:szCs w:val="22"/>
        </w:rPr>
        <w:t>дела, но не менее пяти лет.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81. Передача организацией объекта основных средств в собственность других лиц оформляется актом приемки-передачи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На основании указанного акта производится соответствующая запись в инвентарной карточке переданно</w:t>
      </w:r>
      <w:r w:rsidRPr="00221786">
        <w:rPr>
          <w:rFonts w:ascii="Times New Roman" w:hAnsi="Times New Roman" w:cs="Times New Roman"/>
          <w:sz w:val="22"/>
          <w:szCs w:val="22"/>
        </w:rPr>
        <w:t>го объекта основных средств, которая прилагается к акту приемки-передачи основных средств. Об изъятии инвентарной карточки на выбывший объект основных средств делается отметка в документе, открываемом по местонахождению объекта.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lastRenderedPageBreak/>
        <w:t>82. Перемещение объекта осн</w:t>
      </w:r>
      <w:r w:rsidRPr="00221786">
        <w:rPr>
          <w:rFonts w:ascii="Times New Roman" w:hAnsi="Times New Roman" w:cs="Times New Roman"/>
          <w:sz w:val="22"/>
          <w:szCs w:val="22"/>
        </w:rPr>
        <w:t>овных средств между структурными подразделениями организации выбытием объекта основных средств не признается. Указанная операция оформляется актом приемки-передачи основных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Возврат арендуемого объекта основных средств арендодателю также оформляетс</w:t>
      </w:r>
      <w:r w:rsidRPr="00221786">
        <w:rPr>
          <w:rFonts w:ascii="Times New Roman" w:hAnsi="Times New Roman" w:cs="Times New Roman"/>
          <w:sz w:val="22"/>
          <w:szCs w:val="22"/>
        </w:rPr>
        <w:t>я актом приемки-передачи, на основании которого бухгалтерская служба арендатора списывает возвращенный объект с забалансового учета.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83. Выбытие отдельных частей, входящих в состав объекта основных средств, имеющих разный срок полезного использования и учи</w:t>
      </w:r>
      <w:r w:rsidRPr="00221786">
        <w:rPr>
          <w:rFonts w:ascii="Times New Roman" w:hAnsi="Times New Roman" w:cs="Times New Roman"/>
          <w:sz w:val="22"/>
          <w:szCs w:val="22"/>
        </w:rPr>
        <w:t>тываемых как отдельные инвентарные объекты, оформляется и отражается в бухгалтерском учете в порядке, изложенном выше в настоящем разделе.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84. Утратил силу. - </w:t>
      </w:r>
      <w:hyperlink r:id="rId70" w:history="1">
        <w:r w:rsidRPr="00221786">
          <w:rPr>
            <w:rFonts w:ascii="Times New Roman" w:hAnsi="Times New Roman" w:cs="Times New Roman"/>
            <w:sz w:val="22"/>
            <w:szCs w:val="22"/>
          </w:rPr>
          <w:t>Приказ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</w:t>
      </w:r>
      <w:r w:rsidRPr="00221786">
        <w:rPr>
          <w:rFonts w:ascii="Times New Roman" w:hAnsi="Times New Roman" w:cs="Times New Roman"/>
          <w:sz w:val="22"/>
          <w:szCs w:val="22"/>
        </w:rPr>
        <w:t>от 24.12.2010 N 186н.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85. Выбытие объекта основных средств, передаваемого в счет вклада в уставный (складочный) капитал, паевой фонд в размере его остаточной стоимости отражается в бухгалтерском учете по дебету счета учета расчетов и кредиту счета учета ос</w:t>
      </w:r>
      <w:r w:rsidRPr="00221786">
        <w:rPr>
          <w:rFonts w:ascii="Times New Roman" w:hAnsi="Times New Roman" w:cs="Times New Roman"/>
          <w:sz w:val="22"/>
          <w:szCs w:val="22"/>
        </w:rPr>
        <w:t>новных средств.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>Ранее на возникающую задолженность по вкладу в уставный (складочный) капитал, паевой фонд производится запись по дебету счета учета финансовых вложений в корреспонденции с кредитом счета учета расчетов на величину остаточной стоимости объек</w:t>
      </w:r>
      <w:r w:rsidRPr="00221786">
        <w:rPr>
          <w:rFonts w:ascii="Times New Roman" w:hAnsi="Times New Roman" w:cs="Times New Roman"/>
          <w:sz w:val="22"/>
          <w:szCs w:val="22"/>
        </w:rPr>
        <w:t>та основных средств, передаваемого в счет вклада в уставный (складочный) капитал, паевой фонд, а в случае полного погашения стоимости такого объекта - в условной оценке, принятой организацией, с отнесением суммы оценки на финансовые результаты.</w:t>
      </w:r>
    </w:p>
    <w:p w:rsidR="00000000" w:rsidRPr="00221786" w:rsidRDefault="00E64B0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86. Доходы </w:t>
      </w:r>
      <w:r w:rsidRPr="00221786">
        <w:rPr>
          <w:rFonts w:ascii="Times New Roman" w:hAnsi="Times New Roman" w:cs="Times New Roman"/>
          <w:sz w:val="22"/>
          <w:szCs w:val="22"/>
        </w:rPr>
        <w:t>и расходы от выбытия объекта основных средств подлежат зачислению на счет прибылей и убытков в качестве прочих доходов и расходов и отражаются в бухгалтерском учете в том отчетном периоде, к которому они относятся.</w:t>
      </w:r>
    </w:p>
    <w:p w:rsidR="00000000" w:rsidRPr="00221786" w:rsidRDefault="00E64B0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21786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71" w:history="1">
        <w:r w:rsidRPr="00221786">
          <w:rPr>
            <w:rFonts w:ascii="Times New Roman" w:hAnsi="Times New Roman" w:cs="Times New Roman"/>
            <w:sz w:val="22"/>
            <w:szCs w:val="22"/>
          </w:rPr>
          <w:t>Приказа</w:t>
        </w:r>
      </w:hyperlink>
      <w:r w:rsidRPr="00221786">
        <w:rPr>
          <w:rFonts w:ascii="Times New Roman" w:hAnsi="Times New Roman" w:cs="Times New Roman"/>
          <w:sz w:val="22"/>
          <w:szCs w:val="22"/>
        </w:rPr>
        <w:t xml:space="preserve"> Минфина РФ от 24.12.2010 N 186н)</w:t>
      </w: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221786" w:rsidRDefault="00E64B0F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E64B0F" w:rsidRPr="00221786" w:rsidRDefault="00E64B0F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sectPr w:rsidR="00E64B0F" w:rsidRPr="00221786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86"/>
    <w:rsid w:val="00221786"/>
    <w:rsid w:val="00E6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107274;fld=134;dst=100022" TargetMode="External"/><Relationship Id="rId18" Type="http://schemas.openxmlformats.org/officeDocument/2006/relationships/hyperlink" Target="consultantplus://offline/main?base=LAW;n=100271;fld=134;dst=100071" TargetMode="External"/><Relationship Id="rId26" Type="http://schemas.openxmlformats.org/officeDocument/2006/relationships/hyperlink" Target="consultantplus://offline/main?base=LAW;n=107972;fld=134;dst=100536" TargetMode="External"/><Relationship Id="rId39" Type="http://schemas.openxmlformats.org/officeDocument/2006/relationships/hyperlink" Target="consultantplus://offline/main?base=LAW;n=111055;fld=134;dst=100121" TargetMode="External"/><Relationship Id="rId21" Type="http://schemas.openxmlformats.org/officeDocument/2006/relationships/hyperlink" Target="consultantplus://offline/main?base=LAW;n=107931;fld=134;dst=100011" TargetMode="External"/><Relationship Id="rId34" Type="http://schemas.openxmlformats.org/officeDocument/2006/relationships/hyperlink" Target="consultantplus://offline/main?base=LAW;n=107972;fld=134;dst=100391" TargetMode="External"/><Relationship Id="rId42" Type="http://schemas.openxmlformats.org/officeDocument/2006/relationships/hyperlink" Target="consultantplus://offline/main?base=LAW;n=107972;fld=134;dst=102599" TargetMode="External"/><Relationship Id="rId47" Type="http://schemas.openxmlformats.org/officeDocument/2006/relationships/hyperlink" Target="consultantplus://offline/main?base=LAW;n=110985;fld=134;dst=100102" TargetMode="External"/><Relationship Id="rId50" Type="http://schemas.openxmlformats.org/officeDocument/2006/relationships/hyperlink" Target="consultantplus://offline/main?base=LAW;n=110985;fld=134;dst=100104" TargetMode="External"/><Relationship Id="rId55" Type="http://schemas.openxmlformats.org/officeDocument/2006/relationships/hyperlink" Target="consultantplus://offline/main?base=LAW;n=107972;fld=134;dst=100391" TargetMode="External"/><Relationship Id="rId63" Type="http://schemas.openxmlformats.org/officeDocument/2006/relationships/hyperlink" Target="consultantplus://offline/main?base=LAW;n=110985;fld=134;dst=100121" TargetMode="External"/><Relationship Id="rId68" Type="http://schemas.openxmlformats.org/officeDocument/2006/relationships/hyperlink" Target="consultantplus://offline/main?base=LAW;n=41013;fld=134;dst=100073" TargetMode="External"/><Relationship Id="rId7" Type="http://schemas.openxmlformats.org/officeDocument/2006/relationships/hyperlink" Target="consultantplus://offline/main?base=LAW;n=110985;fld=134;dst=100094" TargetMode="External"/><Relationship Id="rId71" Type="http://schemas.openxmlformats.org/officeDocument/2006/relationships/hyperlink" Target="consultantplus://offline/main?base=LAW;n=110985;fld=134;dst=1001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12770;fld=134;dst=100266" TargetMode="External"/><Relationship Id="rId29" Type="http://schemas.openxmlformats.org/officeDocument/2006/relationships/hyperlink" Target="consultantplus://offline/main?base=LAW;n=107972;fld=134;dst=102156" TargetMode="External"/><Relationship Id="rId11" Type="http://schemas.openxmlformats.org/officeDocument/2006/relationships/hyperlink" Target="consultantplus://offline/main?base=LAW;n=26981;fld=134" TargetMode="External"/><Relationship Id="rId24" Type="http://schemas.openxmlformats.org/officeDocument/2006/relationships/hyperlink" Target="consultantplus://offline/main?base=LAW;n=107972;fld=134;dst=100536" TargetMode="External"/><Relationship Id="rId32" Type="http://schemas.openxmlformats.org/officeDocument/2006/relationships/hyperlink" Target="consultantplus://offline/main?base=LAW;n=107972;fld=134;dst=100536" TargetMode="External"/><Relationship Id="rId37" Type="http://schemas.openxmlformats.org/officeDocument/2006/relationships/hyperlink" Target="consultantplus://offline/main?base=LAW;n=107293;fld=134" TargetMode="External"/><Relationship Id="rId40" Type="http://schemas.openxmlformats.org/officeDocument/2006/relationships/hyperlink" Target="consultantplus://offline/main?base=LAW;n=64922;fld=134;dst=100020" TargetMode="External"/><Relationship Id="rId45" Type="http://schemas.openxmlformats.org/officeDocument/2006/relationships/hyperlink" Target="consultantplus://offline/main?base=LAW;n=111056;fld=134;dst=100053" TargetMode="External"/><Relationship Id="rId53" Type="http://schemas.openxmlformats.org/officeDocument/2006/relationships/hyperlink" Target="consultantplus://offline/main?base=LAW;n=107972;fld=134;dst=100391" TargetMode="External"/><Relationship Id="rId58" Type="http://schemas.openxmlformats.org/officeDocument/2006/relationships/hyperlink" Target="consultantplus://offline/main?base=LAW;n=110985;fld=134;dst=100116" TargetMode="External"/><Relationship Id="rId66" Type="http://schemas.openxmlformats.org/officeDocument/2006/relationships/hyperlink" Target="consultantplus://offline/main?base=LAW;n=110985;fld=134;dst=100122" TargetMode="External"/><Relationship Id="rId5" Type="http://schemas.openxmlformats.org/officeDocument/2006/relationships/hyperlink" Target="consultantplus://offline/main?base=LAW;n=64922;fld=134;dst=100020" TargetMode="External"/><Relationship Id="rId15" Type="http://schemas.openxmlformats.org/officeDocument/2006/relationships/hyperlink" Target="consultantplus://offline/main?base=LAW;n=111056;fld=134;dst=100012" TargetMode="External"/><Relationship Id="rId23" Type="http://schemas.openxmlformats.org/officeDocument/2006/relationships/hyperlink" Target="consultantplus://offline/main?base=LAW;n=64922;fld=134;dst=100020" TargetMode="External"/><Relationship Id="rId28" Type="http://schemas.openxmlformats.org/officeDocument/2006/relationships/hyperlink" Target="consultantplus://offline/main?base=LAW;n=107972;fld=134;dst=101954" TargetMode="External"/><Relationship Id="rId36" Type="http://schemas.openxmlformats.org/officeDocument/2006/relationships/hyperlink" Target="consultantplus://offline/main?base=LAW;n=110985;fld=134;dst=100098" TargetMode="External"/><Relationship Id="rId49" Type="http://schemas.openxmlformats.org/officeDocument/2006/relationships/hyperlink" Target="consultantplus://offline/main?base=LAW;n=110985;fld=134;dst=100103" TargetMode="External"/><Relationship Id="rId57" Type="http://schemas.openxmlformats.org/officeDocument/2006/relationships/hyperlink" Target="consultantplus://offline/main?base=LAW;n=110985;fld=134;dst=100115" TargetMode="External"/><Relationship Id="rId61" Type="http://schemas.openxmlformats.org/officeDocument/2006/relationships/hyperlink" Target="consultantplus://offline/main?base=LAW;n=111056;fld=134;dst=100063" TargetMode="External"/><Relationship Id="rId10" Type="http://schemas.openxmlformats.org/officeDocument/2006/relationships/hyperlink" Target="consultantplus://offline/main?base=LAW;n=27037;fld=134" TargetMode="External"/><Relationship Id="rId19" Type="http://schemas.openxmlformats.org/officeDocument/2006/relationships/hyperlink" Target="consultantplus://offline/main?base=LAW;n=41013;fld=134;dst=100025" TargetMode="External"/><Relationship Id="rId31" Type="http://schemas.openxmlformats.org/officeDocument/2006/relationships/hyperlink" Target="consultantplus://offline/main?base=LAW;n=107972;fld=134;dst=100536" TargetMode="External"/><Relationship Id="rId44" Type="http://schemas.openxmlformats.org/officeDocument/2006/relationships/hyperlink" Target="consultantplus://offline/main?base=LAW;n=111056;fld=134;dst=100052" TargetMode="External"/><Relationship Id="rId52" Type="http://schemas.openxmlformats.org/officeDocument/2006/relationships/hyperlink" Target="consultantplus://offline/main?base=LAW;n=110985;fld=134;dst=100108" TargetMode="External"/><Relationship Id="rId60" Type="http://schemas.openxmlformats.org/officeDocument/2006/relationships/hyperlink" Target="consultantplus://offline/main?base=LAW;n=110985;fld=134;dst=100118" TargetMode="External"/><Relationship Id="rId65" Type="http://schemas.openxmlformats.org/officeDocument/2006/relationships/hyperlink" Target="consultantplus://offline/main?base=LAW;n=107972;fld=134;dst=100412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1055;fld=134;dst=100014" TargetMode="External"/><Relationship Id="rId14" Type="http://schemas.openxmlformats.org/officeDocument/2006/relationships/hyperlink" Target="consultantplus://offline/main?base=LAW;n=110985;fld=134;dst=100094" TargetMode="External"/><Relationship Id="rId22" Type="http://schemas.openxmlformats.org/officeDocument/2006/relationships/hyperlink" Target="consultantplus://offline/main?base=LAW;n=110985;fld=134;dst=100095" TargetMode="External"/><Relationship Id="rId27" Type="http://schemas.openxmlformats.org/officeDocument/2006/relationships/hyperlink" Target="consultantplus://offline/main?base=LAW;n=107972;fld=134;dst=101954" TargetMode="External"/><Relationship Id="rId30" Type="http://schemas.openxmlformats.org/officeDocument/2006/relationships/hyperlink" Target="consultantplus://offline/main?base=LAW;n=107972;fld=134;dst=100391" TargetMode="External"/><Relationship Id="rId35" Type="http://schemas.openxmlformats.org/officeDocument/2006/relationships/hyperlink" Target="consultantplus://offline/main?base=LAW;n=107972;fld=134;dst=100536" TargetMode="External"/><Relationship Id="rId43" Type="http://schemas.openxmlformats.org/officeDocument/2006/relationships/hyperlink" Target="consultantplus://offline/main?base=LAW;n=110985;fld=134;dst=100099" TargetMode="External"/><Relationship Id="rId48" Type="http://schemas.openxmlformats.org/officeDocument/2006/relationships/hyperlink" Target="consultantplus://offline/main?base=LAW;n=110985;fld=134;dst=100103" TargetMode="External"/><Relationship Id="rId56" Type="http://schemas.openxmlformats.org/officeDocument/2006/relationships/hyperlink" Target="consultantplus://offline/main?base=LAW;n=110985;fld=134;dst=100112" TargetMode="External"/><Relationship Id="rId64" Type="http://schemas.openxmlformats.org/officeDocument/2006/relationships/hyperlink" Target="consultantplus://offline/main?base=LAW;n=107972;fld=134;dst=100816" TargetMode="External"/><Relationship Id="rId69" Type="http://schemas.openxmlformats.org/officeDocument/2006/relationships/hyperlink" Target="consultantplus://offline/main?base=LAW;n=110985;fld=134;dst=100123" TargetMode="External"/><Relationship Id="rId8" Type="http://schemas.openxmlformats.org/officeDocument/2006/relationships/hyperlink" Target="consultantplus://offline/main?base=LAW;n=18125;fld=134;dst=100101" TargetMode="External"/><Relationship Id="rId51" Type="http://schemas.openxmlformats.org/officeDocument/2006/relationships/hyperlink" Target="consultantplus://offline/main?base=LAW;n=110985;fld=134;dst=100105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main?base=LAW;n=64922;fld=134;dst=100020" TargetMode="External"/><Relationship Id="rId17" Type="http://schemas.openxmlformats.org/officeDocument/2006/relationships/hyperlink" Target="consultantplus://offline/main?base=LAW;n=107274;fld=134;dst=100022" TargetMode="External"/><Relationship Id="rId25" Type="http://schemas.openxmlformats.org/officeDocument/2006/relationships/hyperlink" Target="consultantplus://offline/main?base=LAW;n=107972;fld=134;dst=101582" TargetMode="External"/><Relationship Id="rId33" Type="http://schemas.openxmlformats.org/officeDocument/2006/relationships/hyperlink" Target="consultantplus://offline/main?base=LAW;n=107972;fld=134;dst=102561" TargetMode="External"/><Relationship Id="rId38" Type="http://schemas.openxmlformats.org/officeDocument/2006/relationships/hyperlink" Target="consultantplus://offline/main?base=LAW;n=111055;fld=134;dst=100096" TargetMode="External"/><Relationship Id="rId46" Type="http://schemas.openxmlformats.org/officeDocument/2006/relationships/hyperlink" Target="consultantplus://offline/main?base=LAW;n=110985;fld=134;dst=100101" TargetMode="External"/><Relationship Id="rId59" Type="http://schemas.openxmlformats.org/officeDocument/2006/relationships/hyperlink" Target="consultantplus://offline/main?base=LAW;n=110985;fld=134;dst=100118" TargetMode="External"/><Relationship Id="rId67" Type="http://schemas.openxmlformats.org/officeDocument/2006/relationships/hyperlink" Target="consultantplus://offline/main?base=LAW;n=111055;fld=134;dst=100018" TargetMode="External"/><Relationship Id="rId20" Type="http://schemas.openxmlformats.org/officeDocument/2006/relationships/hyperlink" Target="consultantplus://offline/main?base=LAW;n=41013;fld=134;dst=100240" TargetMode="External"/><Relationship Id="rId41" Type="http://schemas.openxmlformats.org/officeDocument/2006/relationships/hyperlink" Target="consultantplus://offline/main?base=LAW;n=107972;fld=134;dst=100391" TargetMode="External"/><Relationship Id="rId54" Type="http://schemas.openxmlformats.org/officeDocument/2006/relationships/hyperlink" Target="consultantplus://offline/main?base=LAW;n=107972;fld=134;dst=102223" TargetMode="External"/><Relationship Id="rId62" Type="http://schemas.openxmlformats.org/officeDocument/2006/relationships/hyperlink" Target="consultantplus://offline/main?base=LAW;n=110985;fld=134;dst=100119" TargetMode="External"/><Relationship Id="rId70" Type="http://schemas.openxmlformats.org/officeDocument/2006/relationships/hyperlink" Target="consultantplus://offline/main?base=LAW;n=110985;fld=134;dst=10012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7274;fld=134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9859</Words>
  <Characters>56199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user10</cp:lastModifiedBy>
  <cp:revision>2</cp:revision>
  <dcterms:created xsi:type="dcterms:W3CDTF">2013-08-21T11:02:00Z</dcterms:created>
  <dcterms:modified xsi:type="dcterms:W3CDTF">2013-08-21T11:02:00Z</dcterms:modified>
</cp:coreProperties>
</file>